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B9951">
      <w:pPr>
        <w:spacing w:line="520" w:lineRule="exact"/>
        <w:jc w:val="center"/>
        <w:outlineLvl w:val="9"/>
        <w:rPr>
          <w:rFonts w:ascii="宋体" w:hAnsi="宋体" w:cs="宋体"/>
          <w:b/>
          <w:color w:val="auto"/>
          <w:kern w:val="0"/>
          <w:sz w:val="28"/>
          <w:szCs w:val="28"/>
        </w:rPr>
      </w:pPr>
      <w:bookmarkStart w:id="0" w:name="_Toc16922"/>
      <w:bookmarkStart w:id="1" w:name="_Toc462926863"/>
      <w:r>
        <w:rPr>
          <w:rFonts w:hint="eastAsia" w:ascii="宋体" w:hAnsi="宋体" w:cs="宋体"/>
          <w:b/>
          <w:color w:val="auto"/>
          <w:kern w:val="0"/>
          <w:sz w:val="28"/>
          <w:szCs w:val="28"/>
        </w:rPr>
        <w:t>技术规格书</w:t>
      </w:r>
    </w:p>
    <w:p w14:paraId="02F6B30B">
      <w:pPr>
        <w:pStyle w:val="2"/>
        <w:snapToGrid/>
        <w:spacing w:line="400" w:lineRule="exact"/>
        <w:ind w:firstLine="0" w:firstLineChars="0"/>
        <w:outlineLvl w:val="9"/>
        <w:rPr>
          <w:rFonts w:hint="default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1.水泥稳定碎石</w:t>
      </w:r>
    </w:p>
    <w:p w14:paraId="22B95AB7">
      <w:pPr>
        <w:pStyle w:val="2"/>
        <w:snapToGrid/>
        <w:spacing w:line="400" w:lineRule="exact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1.1水泥稳定碎石必须符合国家有关标准。供方保证水泥稳定碎石达到《公路路面基层施工技术细则》JTG/T F20-2015。水泥稳定碎石拌合材料必须符合相应的国家规范规定要求条款。</w:t>
      </w:r>
    </w:p>
    <w:p w14:paraId="3E8A198B">
      <w:pPr>
        <w:pStyle w:val="2"/>
        <w:snapToGrid/>
        <w:spacing w:line="400" w:lineRule="exact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1.2水泥稳定碎石，石料应由坚硬、耐磨、干净的无风化砾石或岩石轧制而成，颗粒形状具有棱角，接近立方体。碎石中不应含有粘土块、植物等有害物质，不得含有软质集料和其他杂质。针片状颗粒的总含量不应超过20%，其压碎值不大于30%，级配碎石混合料宜在最佳含水量时碾压。</w:t>
      </w:r>
    </w:p>
    <w:p w14:paraId="47A0C51A">
      <w:pPr>
        <w:pStyle w:val="2"/>
        <w:snapToGrid/>
        <w:spacing w:line="400" w:lineRule="exact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1.3水泥应选用终凝时间长（6h以上）的品种，以低标号为宜，如42.5普通硅酸盐水泥。混合料拌合及养生用水，应采用清洁水。</w:t>
      </w:r>
    </w:p>
    <w:p w14:paraId="6CF317FD">
      <w:pPr>
        <w:pStyle w:val="2"/>
        <w:spacing w:line="400" w:lineRule="exact"/>
        <w:ind w:firstLine="0"/>
        <w:outlineLvl w:val="9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1.4水泥稳定碎石和石屑混合料的最佳压实含水量应通过试验确定，级配碎石和石屑级配范围应满足下表要求：</w:t>
      </w:r>
    </w:p>
    <w:p w14:paraId="1811726E">
      <w:pPr>
        <w:pStyle w:val="2"/>
        <w:spacing w:line="400" w:lineRule="exact"/>
        <w:jc w:val="center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用做基层时颗粒组成范围表</w:t>
      </w:r>
    </w:p>
    <w:tbl>
      <w:tblPr>
        <w:tblStyle w:val="3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789"/>
        <w:gridCol w:w="1056"/>
        <w:gridCol w:w="888"/>
        <w:gridCol w:w="945"/>
        <w:gridCol w:w="922"/>
        <w:gridCol w:w="911"/>
        <w:gridCol w:w="856"/>
        <w:gridCol w:w="830"/>
      </w:tblGrid>
      <w:tr w14:paraId="2161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3" w:type="dxa"/>
            <w:shd w:val="clear" w:color="auto" w:fill="auto"/>
            <w:noWrap w:val="0"/>
            <w:vAlign w:val="center"/>
          </w:tcPr>
          <w:p w14:paraId="02BA567E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筛孔尺寸（mm）</w:t>
            </w:r>
          </w:p>
        </w:tc>
        <w:tc>
          <w:tcPr>
            <w:tcW w:w="789" w:type="dxa"/>
            <w:shd w:val="clear" w:color="auto" w:fill="auto"/>
            <w:noWrap w:val="0"/>
            <w:vAlign w:val="center"/>
          </w:tcPr>
          <w:p w14:paraId="4C75D018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37.5</w:t>
            </w:r>
          </w:p>
        </w:tc>
        <w:tc>
          <w:tcPr>
            <w:tcW w:w="1056" w:type="dxa"/>
            <w:shd w:val="clear" w:color="auto" w:fill="auto"/>
            <w:noWrap w:val="0"/>
            <w:vAlign w:val="center"/>
          </w:tcPr>
          <w:p w14:paraId="1CE83A77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31.5</w:t>
            </w:r>
          </w:p>
        </w:tc>
        <w:tc>
          <w:tcPr>
            <w:tcW w:w="888" w:type="dxa"/>
            <w:shd w:val="clear" w:color="auto" w:fill="auto"/>
            <w:noWrap w:val="0"/>
            <w:vAlign w:val="center"/>
          </w:tcPr>
          <w:p w14:paraId="1FFD08B1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19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2A4E0174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9.5</w:t>
            </w:r>
          </w:p>
        </w:tc>
        <w:tc>
          <w:tcPr>
            <w:tcW w:w="922" w:type="dxa"/>
            <w:shd w:val="clear" w:color="auto" w:fill="auto"/>
            <w:noWrap w:val="0"/>
            <w:vAlign w:val="center"/>
          </w:tcPr>
          <w:p w14:paraId="2BA3344E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4.75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 w14:paraId="16691F1F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2.36</w:t>
            </w:r>
          </w:p>
        </w:tc>
        <w:tc>
          <w:tcPr>
            <w:tcW w:w="856" w:type="dxa"/>
            <w:shd w:val="clear" w:color="auto" w:fill="auto"/>
            <w:noWrap w:val="0"/>
            <w:vAlign w:val="center"/>
          </w:tcPr>
          <w:p w14:paraId="47E7F7E9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0.6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5F8E2E72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0.075</w:t>
            </w:r>
          </w:p>
        </w:tc>
      </w:tr>
      <w:tr w14:paraId="4C7C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553" w:type="dxa"/>
            <w:shd w:val="clear" w:color="auto" w:fill="auto"/>
            <w:noWrap w:val="0"/>
            <w:vAlign w:val="center"/>
          </w:tcPr>
          <w:p w14:paraId="76B6E0E5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通过质量百分率（%）</w:t>
            </w:r>
          </w:p>
        </w:tc>
        <w:tc>
          <w:tcPr>
            <w:tcW w:w="789" w:type="dxa"/>
            <w:shd w:val="clear" w:color="auto" w:fill="auto"/>
            <w:noWrap w:val="0"/>
            <w:vAlign w:val="center"/>
          </w:tcPr>
          <w:p w14:paraId="0219E933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100</w:t>
            </w:r>
          </w:p>
        </w:tc>
        <w:tc>
          <w:tcPr>
            <w:tcW w:w="1056" w:type="dxa"/>
            <w:shd w:val="clear" w:color="auto" w:fill="auto"/>
            <w:noWrap w:val="0"/>
            <w:vAlign w:val="center"/>
          </w:tcPr>
          <w:p w14:paraId="17AF9C6A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90〜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888" w:type="dxa"/>
            <w:shd w:val="clear" w:color="auto" w:fill="auto"/>
            <w:noWrap w:val="0"/>
            <w:vAlign w:val="center"/>
          </w:tcPr>
          <w:p w14:paraId="68F62EB8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67〜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90</w:t>
            </w:r>
          </w:p>
        </w:tc>
        <w:tc>
          <w:tcPr>
            <w:tcW w:w="945" w:type="dxa"/>
            <w:shd w:val="clear" w:color="auto" w:fill="auto"/>
            <w:noWrap w:val="0"/>
            <w:vAlign w:val="center"/>
          </w:tcPr>
          <w:p w14:paraId="40D5F8BD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45〜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68</w:t>
            </w:r>
          </w:p>
        </w:tc>
        <w:tc>
          <w:tcPr>
            <w:tcW w:w="922" w:type="dxa"/>
            <w:shd w:val="clear" w:color="auto" w:fill="auto"/>
            <w:noWrap w:val="0"/>
            <w:vAlign w:val="center"/>
          </w:tcPr>
          <w:p w14:paraId="149D367F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29〜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911" w:type="dxa"/>
            <w:shd w:val="clear" w:color="auto" w:fill="auto"/>
            <w:noWrap w:val="0"/>
            <w:vAlign w:val="center"/>
          </w:tcPr>
          <w:p w14:paraId="71826227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18〜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856" w:type="dxa"/>
            <w:shd w:val="clear" w:color="auto" w:fill="auto"/>
            <w:noWrap w:val="0"/>
            <w:vAlign w:val="center"/>
          </w:tcPr>
          <w:p w14:paraId="7BE1F664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8〜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4993EC8D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0〜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</w:tr>
    </w:tbl>
    <w:p w14:paraId="5B6D6618">
      <w:pPr>
        <w:pStyle w:val="2"/>
        <w:spacing w:line="400" w:lineRule="exact"/>
        <w:jc w:val="center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用做底基层时颗粒组成范围表</w:t>
      </w:r>
    </w:p>
    <w:tbl>
      <w:tblPr>
        <w:tblStyle w:val="3"/>
        <w:tblW w:w="87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284"/>
        <w:gridCol w:w="1284"/>
        <w:gridCol w:w="1284"/>
        <w:gridCol w:w="1284"/>
        <w:gridCol w:w="1284"/>
      </w:tblGrid>
      <w:tr w14:paraId="3E9B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06" w:type="dxa"/>
            <w:shd w:val="clear" w:color="auto" w:fill="auto"/>
            <w:noWrap w:val="0"/>
            <w:vAlign w:val="center"/>
          </w:tcPr>
          <w:p w14:paraId="21DA975B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筛孔尺寸（mm）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18917C14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53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051DB910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4.75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618F6593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0.6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20601ECF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0.075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61930506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0.002</w:t>
            </w:r>
          </w:p>
        </w:tc>
      </w:tr>
      <w:tr w14:paraId="75FCC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06" w:type="dxa"/>
            <w:shd w:val="clear" w:color="auto" w:fill="auto"/>
            <w:noWrap w:val="0"/>
            <w:vAlign w:val="center"/>
          </w:tcPr>
          <w:p w14:paraId="03CD20A5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通过质量百分率（%）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6CA6A1A8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100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0C1A91F1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50 〜100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58C0EE8C">
            <w:pPr>
              <w:pStyle w:val="2"/>
              <w:spacing w:line="400" w:lineRule="exact"/>
              <w:ind w:firstLine="0" w:firstLine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17 〜100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14AEF74C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0〜50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632B9BBC">
            <w:pPr>
              <w:pStyle w:val="2"/>
              <w:spacing w:line="400" w:lineRule="exact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0〜30</w:t>
            </w:r>
          </w:p>
        </w:tc>
      </w:tr>
    </w:tbl>
    <w:p w14:paraId="589AFCE8">
      <w:pPr>
        <w:pStyle w:val="2"/>
        <w:spacing w:line="400" w:lineRule="exact"/>
        <w:outlineLvl w:val="9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1.5路面底基层和基层的施工应按《公路路面基层施工技术规范》（JTJ034-2000)有关技术规定执行。施工要求如下：水泥稳定碎石层应采用机拌，若有条件应在中心站集中拌制，摊铺压实后的压实度分别要求要求大于98%，每层压实厚度小于20cm，七天无侧限抗压强度要求达到R7=3.5MPa以上。基层完工后应避免暴晒，同时尽快加铺面层。</w:t>
      </w:r>
    </w:p>
    <w:bookmarkEnd w:id="0"/>
    <w:bookmarkEnd w:id="1"/>
    <w:p w14:paraId="5A41FA93">
      <w:pPr>
        <w:pStyle w:val="2"/>
        <w:snapToGrid/>
        <w:spacing w:line="400" w:lineRule="exact"/>
        <w:ind w:firstLine="0" w:firstLineChars="0"/>
        <w:outlineLvl w:val="9"/>
        <w:rPr>
          <w:rFonts w:hint="default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2.级配碎石</w:t>
      </w:r>
    </w:p>
    <w:p w14:paraId="46DEE756">
      <w:pPr>
        <w:spacing w:line="560" w:lineRule="exac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  <w:t>1碎石质量指标符合：JGJ52-2006《普通混凝土用砂、石质量及检验方法标准》。</w:t>
      </w:r>
    </w:p>
    <w:p w14:paraId="37091C24">
      <w:pPr>
        <w:spacing w:line="560" w:lineRule="exac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  <w:lang w:val="en-US" w:eastAsia="zh-CN"/>
        </w:rPr>
        <w:t>2.2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  <w:t>级配碎石CBR强度标准应满足《公路路面基层施工技术细则》JTG∕T F20-2015表4.8.1要求。</w:t>
      </w:r>
    </w:p>
    <w:p w14:paraId="750564CE">
      <w:pPr>
        <w:spacing w:line="560" w:lineRule="exact"/>
        <w:ind w:firstLine="48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  <w:lang w:val="en-US" w:eastAsia="zh-CN"/>
        </w:rPr>
        <w:t>2.3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  <w:t>级配碎石应有一定粗细颗粒级配，透水性良好，质地坚硬。不含杂质，集料最大粒径不应超过37.5mm，液限应小于28%，塑性指数应小于6，集料压碎值不大于30%。</w:t>
      </w:r>
    </w:p>
    <w:p w14:paraId="5FECD210">
      <w:pPr>
        <w:spacing w:line="360" w:lineRule="auto"/>
        <w:jc w:val="center"/>
        <w:outlineLvl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</w:pPr>
    </w:p>
    <w:p w14:paraId="51704AF1">
      <w:pPr>
        <w:spacing w:line="360" w:lineRule="auto"/>
        <w:jc w:val="center"/>
        <w:outlineLvl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</w:rPr>
        <w:t>级配碎石技术要求</w:t>
      </w:r>
    </w:p>
    <w:tbl>
      <w:tblPr>
        <w:tblStyle w:val="3"/>
        <w:tblW w:w="8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14:paraId="388B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24" w:type="dxa"/>
            <w:noWrap w:val="0"/>
            <w:vAlign w:val="center"/>
          </w:tcPr>
          <w:p w14:paraId="1CE048C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筛孔尺寸（mm）</w:t>
            </w:r>
          </w:p>
        </w:tc>
        <w:tc>
          <w:tcPr>
            <w:tcW w:w="850" w:type="dxa"/>
            <w:noWrap w:val="0"/>
            <w:vAlign w:val="center"/>
          </w:tcPr>
          <w:p w14:paraId="6BF18CB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37.5</w:t>
            </w:r>
          </w:p>
        </w:tc>
        <w:tc>
          <w:tcPr>
            <w:tcW w:w="850" w:type="dxa"/>
            <w:noWrap w:val="0"/>
            <w:vAlign w:val="center"/>
          </w:tcPr>
          <w:p w14:paraId="3B1FF7CB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31.5</w:t>
            </w:r>
          </w:p>
        </w:tc>
        <w:tc>
          <w:tcPr>
            <w:tcW w:w="850" w:type="dxa"/>
            <w:noWrap w:val="0"/>
            <w:vAlign w:val="center"/>
          </w:tcPr>
          <w:p w14:paraId="5DFA4DF4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19.0</w:t>
            </w:r>
          </w:p>
        </w:tc>
        <w:tc>
          <w:tcPr>
            <w:tcW w:w="850" w:type="dxa"/>
            <w:noWrap w:val="0"/>
            <w:vAlign w:val="center"/>
          </w:tcPr>
          <w:p w14:paraId="74682016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9.5</w:t>
            </w:r>
          </w:p>
        </w:tc>
        <w:tc>
          <w:tcPr>
            <w:tcW w:w="850" w:type="dxa"/>
            <w:noWrap w:val="0"/>
            <w:vAlign w:val="center"/>
          </w:tcPr>
          <w:p w14:paraId="319DC2CF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4.75</w:t>
            </w:r>
          </w:p>
        </w:tc>
        <w:tc>
          <w:tcPr>
            <w:tcW w:w="850" w:type="dxa"/>
            <w:noWrap w:val="0"/>
            <w:vAlign w:val="center"/>
          </w:tcPr>
          <w:p w14:paraId="0C38230E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2.36</w:t>
            </w:r>
          </w:p>
        </w:tc>
        <w:tc>
          <w:tcPr>
            <w:tcW w:w="850" w:type="dxa"/>
            <w:noWrap w:val="0"/>
            <w:vAlign w:val="center"/>
          </w:tcPr>
          <w:p w14:paraId="4467735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0.6</w:t>
            </w:r>
          </w:p>
        </w:tc>
        <w:tc>
          <w:tcPr>
            <w:tcW w:w="850" w:type="dxa"/>
            <w:noWrap w:val="0"/>
            <w:vAlign w:val="center"/>
          </w:tcPr>
          <w:p w14:paraId="174A7A21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0.075</w:t>
            </w:r>
          </w:p>
        </w:tc>
      </w:tr>
      <w:tr w14:paraId="24C2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24" w:type="dxa"/>
            <w:noWrap w:val="0"/>
            <w:vAlign w:val="center"/>
          </w:tcPr>
          <w:p w14:paraId="797FAC7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通过质量</w:t>
            </w:r>
          </w:p>
          <w:p w14:paraId="06827BBD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百分率（%）</w:t>
            </w:r>
          </w:p>
        </w:tc>
        <w:tc>
          <w:tcPr>
            <w:tcW w:w="850" w:type="dxa"/>
            <w:noWrap w:val="0"/>
            <w:vAlign w:val="center"/>
          </w:tcPr>
          <w:p w14:paraId="357FC41A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100</w:t>
            </w:r>
          </w:p>
        </w:tc>
        <w:tc>
          <w:tcPr>
            <w:tcW w:w="850" w:type="dxa"/>
            <w:noWrap w:val="0"/>
            <w:vAlign w:val="center"/>
          </w:tcPr>
          <w:p w14:paraId="3738ED4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90～100</w:t>
            </w:r>
          </w:p>
        </w:tc>
        <w:tc>
          <w:tcPr>
            <w:tcW w:w="850" w:type="dxa"/>
            <w:noWrap w:val="0"/>
            <w:vAlign w:val="center"/>
          </w:tcPr>
          <w:p w14:paraId="7363092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73～88</w:t>
            </w:r>
          </w:p>
        </w:tc>
        <w:tc>
          <w:tcPr>
            <w:tcW w:w="850" w:type="dxa"/>
            <w:noWrap w:val="0"/>
            <w:vAlign w:val="center"/>
          </w:tcPr>
          <w:p w14:paraId="3B895D02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49～69</w:t>
            </w:r>
          </w:p>
        </w:tc>
        <w:tc>
          <w:tcPr>
            <w:tcW w:w="850" w:type="dxa"/>
            <w:noWrap w:val="0"/>
            <w:vAlign w:val="center"/>
          </w:tcPr>
          <w:p w14:paraId="469C1653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29～54</w:t>
            </w:r>
          </w:p>
        </w:tc>
        <w:tc>
          <w:tcPr>
            <w:tcW w:w="850" w:type="dxa"/>
            <w:noWrap w:val="0"/>
            <w:vAlign w:val="center"/>
          </w:tcPr>
          <w:p w14:paraId="75E78A25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17～37</w:t>
            </w:r>
          </w:p>
        </w:tc>
        <w:tc>
          <w:tcPr>
            <w:tcW w:w="850" w:type="dxa"/>
            <w:noWrap w:val="0"/>
            <w:vAlign w:val="center"/>
          </w:tcPr>
          <w:p w14:paraId="5F2D43B7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8～20</w:t>
            </w:r>
          </w:p>
        </w:tc>
        <w:tc>
          <w:tcPr>
            <w:tcW w:w="850" w:type="dxa"/>
            <w:noWrap w:val="0"/>
            <w:vAlign w:val="center"/>
          </w:tcPr>
          <w:p w14:paraId="2B0DD67C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  <w:u w:val="none"/>
              </w:rPr>
              <w:t>0～7</w:t>
            </w:r>
          </w:p>
        </w:tc>
      </w:tr>
    </w:tbl>
    <w:p w14:paraId="179066A2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2025-06-30T02:13:42Z</dcterms:created>
  <dc:creator>Administrator</dc:creator>
  <cp:lastModifiedBy>凇</cp:lastModifiedBy>
  <dcterms:modified xsi:type="dcterms:W3CDTF">2025-06-30T02:15:21Z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eyJoZGlkIjoiMTIzODgxYWVkZTc4M2Y5NjY4ZTk0NjM5YzBmNzhkMDQiLCJ1c2VySWQiOiIxNjk1NTk5MzY2In0=</vt:lpwstr>
  </property>
  <property fmtid="{D5CDD505-2E9C-101B-9397-08002B2CF9AE}" pid="4" name="ICV">
    <vt:lpwstr>BDAF1D9F9EDE40DCAA37DBDDE02E0F5A_12</vt:lpwstr>
  </property>
</Properties>
</file>