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7C62">
      <w:pPr>
        <w:spacing w:line="520" w:lineRule="exact"/>
        <w:jc w:val="center"/>
        <w:rPr>
          <w:rFonts w:ascii="宋体" w:hAnsi="宋体" w:cs="宋体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kern w:val="0"/>
          <w:sz w:val="28"/>
          <w:szCs w:val="28"/>
          <w:highlight w:val="none"/>
        </w:rPr>
        <w:t>技术规格书</w:t>
      </w:r>
    </w:p>
    <w:p w14:paraId="5AD15D35">
      <w:pPr>
        <w:spacing w:line="380" w:lineRule="atLeast"/>
        <w:ind w:firstLine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</w:p>
    <w:p w14:paraId="6F4184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1、HDPE高密度聚乙烯缠绕结构壁增强管：须完全符合GB/T 19472.2-2017国家标准要求，其中：（1）管材内边面应光滑平整，外表面或外部肋应规整，管材内外壁无气泡和可见杂质，熔缝无脱开，切割后的断面应平整，无毛刺。（2）公称尺寸DN600mm，最小平均内径≥588mm，最小内层壁厚≥3.5mm，环刚度≥SN10；公称尺寸DN500mm，最小平均内径≥490mm，最小内层壁厚≥3.0mm，环刚度≥SN10；公称尺寸DN400mm，最小平均内径≥392mm，最小内层壁厚≥2.5mm，环刚度≥SN10。（3）环柔性：试样圆滑，无反向弯曲，无破裂，两壁不脱开。（4）冲击性能 TIR/%≤10。（5）烘箱实验（110℃±2℃, 30min），熔接处无分层，无开裂。（6）连接处闭水检测，无渗漏。（7）密度（实验温度23℃±0.5℃)≥930kg/m</w:t>
      </w:r>
      <w:r>
        <w:rPr>
          <w:rFonts w:hint="eastAsia" w:ascii="宋体" w:hAnsi="宋体" w:eastAsia="宋体" w:cs="宋体"/>
          <w:sz w:val="21"/>
          <w:szCs w:val="21"/>
          <w:highlight w:val="none"/>
          <w:vertAlign w:val="superscript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。（8）灰分（实验温度 850℃±50℃)≤3%。（9）氧化诱导时间（实验温度 200℃,铝皿）≥30min。（10）公称尺寸DN600mm，熔接处的拉伸力≥760N；公称尺寸DN500mm 、DN400mm，熔接处的拉伸力≥510N。（11）蠕变比率≤4。</w:t>
      </w:r>
    </w:p>
    <w:p w14:paraId="04EFDA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2、HDPE双壁波纹管：须完全符合GB/T 19472.1 2019国家标准要求。其中：（1）管材内外壁不准许有气泡、凹陷、明显的杂质和不规则波纹等其他明显缺陷；管材的两端应平整并与轴线垂直,插口端位于波谷区；管材波谷区内外壁应紧密熔接,不应出现脱开现象。（2）公称尺寸DN300mm，最小平均内径≥294mm，最小内层壁厚≥1.7mm，环刚度≥SN8；公称尺寸DN200mm，最小平均内径≥195mm，最小内层壁厚≥1.1mm，环刚度≥SN8。（3）环柔性：试样圆滑，无反向弯曲，无破裂，两壁不脱开。（4）冲击性能 TIR/%≤10。 (5)烘箱实验（110℃±2℃, 30min），无分层，无开裂或起泡。（6）连接处闭水检测，无渗漏。（7）密度（实验温度23℃±0.5℃)≤1180kg/m3。（8）氧化诱导时间（实验温度 200℃,铝皿）≥20min。（9）蠕变比率≤4。</w:t>
      </w:r>
      <w:bookmarkEnd w:id="0"/>
    </w:p>
    <w:p w14:paraId="37CF8ED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93D75"/>
    <w:rsid w:val="4279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2025-05-28T03:41:00Z</dcterms:created>
  <dc:creator>凇</dc:creator>
  <cp:lastModifiedBy>凇</cp:lastModifiedBy>
  <dcterms:modified xsi:type="dcterms:W3CDTF">2025-05-28T03:42:29Z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545E1727F3044B50840CACC78AB8712B_11</vt:lpwstr>
  </property>
  <property fmtid="{D5CDD505-2E9C-101B-9397-08002B2CF9AE}" pid="4" name="KSOTemplateDocerSaveRecord">
    <vt:lpwstr>eyJoZGlkIjoiMTIzODgxYWVkZTc4M2Y5NjY4ZTk0NjM5YzBmNzhkMDQiLCJ1c2VySWQiOiIxNjk1NTk5MzY2In0=</vt:lpwstr>
  </property>
</Properties>
</file>