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6E5A9">
      <w:pPr>
        <w:spacing w:line="240" w:lineRule="auto"/>
        <w:jc w:val="center"/>
        <w:outlineLvl w:val="9"/>
        <w:rPr>
          <w:rFonts w:hint="default" w:eastAsia="宋体"/>
          <w:sz w:val="28"/>
          <w:szCs w:val="28"/>
          <w:highlight w:val="none"/>
          <w:lang w:val="en-US" w:eastAsia="zh-CN"/>
        </w:rPr>
      </w:pPr>
      <w:bookmarkStart w:id="0" w:name="_Toc4427"/>
      <w:bookmarkStart w:id="1" w:name="_Toc17013"/>
      <w:bookmarkStart w:id="2" w:name="_Toc32541"/>
      <w:bookmarkStart w:id="3" w:name="_Toc497125359"/>
      <w:bookmarkStart w:id="4" w:name="_Toc11943757"/>
      <w:bookmarkStart w:id="5" w:name="_Toc32163"/>
      <w:bookmarkStart w:id="6" w:name="_Toc459910682"/>
      <w:bookmarkStart w:id="7" w:name="_Toc27671"/>
      <w:bookmarkStart w:id="8" w:name="_Toc25890"/>
      <w:bookmarkStart w:id="9" w:name="_Toc450653553"/>
      <w:r>
        <w:rPr>
          <w:rFonts w:hint="eastAsia"/>
          <w:sz w:val="28"/>
          <w:szCs w:val="28"/>
          <w:highlight w:val="none"/>
        </w:rPr>
        <w:t>物资报价表</w:t>
      </w:r>
    </w:p>
    <w:p w14:paraId="2D2E7AAF">
      <w:pPr>
        <w:widowControl/>
        <w:jc w:val="left"/>
        <w:rPr>
          <w:kern w:val="0"/>
          <w:sz w:val="20"/>
          <w:szCs w:val="20"/>
          <w:highlight w:val="none"/>
        </w:rPr>
      </w:pPr>
      <w:r>
        <w:rPr>
          <w:rFonts w:hint="eastAsia" w:ascii="宋体" w:hAnsi="宋体" w:cs="宋体"/>
          <w:kern w:val="0"/>
          <w:sz w:val="20"/>
          <w:szCs w:val="20"/>
          <w:highlight w:val="none"/>
          <w:lang w:val="en-US" w:eastAsia="zh-CN"/>
        </w:rPr>
        <w:t>采购</w:t>
      </w:r>
      <w:r>
        <w:rPr>
          <w:rFonts w:hint="eastAsia" w:ascii="宋体" w:hAnsi="宋体" w:cs="宋体"/>
          <w:kern w:val="0"/>
          <w:sz w:val="20"/>
          <w:szCs w:val="20"/>
          <w:highlight w:val="none"/>
        </w:rPr>
        <w:t>人名称</w:t>
      </w:r>
      <w:r>
        <w:rPr>
          <w:rFonts w:hint="eastAsia" w:ascii="宋体" w:hAnsi="宋体" w:cs="宋体"/>
          <w:color w:val="auto"/>
          <w:kern w:val="0"/>
          <w:sz w:val="20"/>
          <w:szCs w:val="20"/>
          <w:highlight w:val="none"/>
        </w:rPr>
        <w:t>：</w:t>
      </w:r>
      <w:r>
        <w:rPr>
          <w:rFonts w:hint="eastAsia" w:ascii="宋体" w:hAnsi="宋体" w:cs="宋体"/>
          <w:color w:val="auto"/>
          <w:kern w:val="0"/>
          <w:sz w:val="20"/>
          <w:szCs w:val="20"/>
          <w:highlight w:val="none"/>
          <w:lang w:val="en-US" w:eastAsia="zh-CN"/>
        </w:rPr>
        <w:t>乐平市乐城再生资源</w:t>
      </w:r>
      <w:r>
        <w:rPr>
          <w:rFonts w:hint="eastAsia" w:ascii="宋体" w:hAnsi="宋体" w:cs="宋体"/>
          <w:color w:val="auto"/>
          <w:sz w:val="20"/>
          <w:szCs w:val="20"/>
          <w:highlight w:val="none"/>
          <w:lang w:val="en-US" w:eastAsia="zh-CN"/>
        </w:rPr>
        <w:t>有限公司</w:t>
      </w:r>
      <w:r>
        <w:rPr>
          <w:rFonts w:hint="eastAsia" w:ascii="宋体" w:hAnsi="宋体" w:cs="宋体"/>
          <w:color w:val="auto"/>
          <w:sz w:val="20"/>
          <w:szCs w:val="20"/>
          <w:highlight w:val="none"/>
        </w:rPr>
        <w:t xml:space="preserve"> </w:t>
      </w:r>
      <w:r>
        <w:rPr>
          <w:rFonts w:hint="eastAsia" w:ascii="宋体" w:hAnsi="宋体" w:cs="宋体"/>
          <w:color w:val="auto"/>
          <w:sz w:val="20"/>
          <w:szCs w:val="20"/>
          <w:highlight w:val="none"/>
          <w:lang w:val="en-US" w:eastAsia="zh-CN"/>
        </w:rPr>
        <w:t xml:space="preserve">              </w:t>
      </w:r>
      <w:r>
        <w:rPr>
          <w:rFonts w:ascii="宋体" w:hAnsi="宋体" w:cs="宋体"/>
          <w:color w:val="auto"/>
          <w:sz w:val="20"/>
          <w:szCs w:val="20"/>
          <w:highlight w:val="none"/>
        </w:rPr>
        <w:t xml:space="preserve"> </w:t>
      </w:r>
      <w:r>
        <w:rPr>
          <w:rFonts w:hint="eastAsia"/>
          <w:color w:val="auto"/>
          <w:kern w:val="0"/>
          <w:sz w:val="20"/>
          <w:szCs w:val="20"/>
          <w:highlight w:val="none"/>
        </w:rPr>
        <w:t xml:space="preserve">  </w:t>
      </w:r>
      <w:r>
        <w:rPr>
          <w:rFonts w:hint="eastAsia"/>
          <w:color w:val="auto"/>
          <w:kern w:val="0"/>
          <w:sz w:val="20"/>
          <w:szCs w:val="20"/>
          <w:highlight w:val="none"/>
          <w:lang w:val="en-US" w:eastAsia="zh-CN"/>
        </w:rPr>
        <w:t>项目</w:t>
      </w:r>
      <w:r>
        <w:rPr>
          <w:rFonts w:hint="eastAsia"/>
          <w:color w:val="auto"/>
          <w:kern w:val="0"/>
          <w:sz w:val="20"/>
          <w:szCs w:val="20"/>
          <w:highlight w:val="none"/>
        </w:rPr>
        <w:t>编号：</w:t>
      </w:r>
      <w:r>
        <w:rPr>
          <w:rFonts w:hint="eastAsia" w:ascii="宋体" w:hAnsi="宋体"/>
          <w:color w:val="auto"/>
          <w:sz w:val="20"/>
          <w:szCs w:val="20"/>
          <w:highlight w:val="none"/>
          <w:u w:val="single"/>
          <w:lang w:val="en-US" w:eastAsia="zh-CN"/>
        </w:rPr>
        <w:t>ZSZY-JZCL-2025-01</w:t>
      </w:r>
      <w:r>
        <w:rPr>
          <w:color w:val="auto"/>
          <w:kern w:val="0"/>
          <w:sz w:val="20"/>
          <w:szCs w:val="20"/>
          <w:highlight w:val="none"/>
        </w:rPr>
        <w:t xml:space="preserve"> </w:t>
      </w:r>
      <w:r>
        <w:rPr>
          <w:rFonts w:hint="eastAsia"/>
          <w:color w:val="auto"/>
          <w:kern w:val="0"/>
          <w:sz w:val="20"/>
          <w:szCs w:val="20"/>
          <w:highlight w:val="none"/>
        </w:rPr>
        <w:t xml:space="preserve"> </w:t>
      </w:r>
      <w:r>
        <w:rPr>
          <w:rFonts w:hint="eastAsia"/>
          <w:kern w:val="0"/>
          <w:sz w:val="20"/>
          <w:szCs w:val="20"/>
          <w:highlight w:val="none"/>
        </w:rPr>
        <w:t xml:space="preserve"> </w:t>
      </w:r>
      <w:r>
        <w:rPr>
          <w:rFonts w:hint="eastAsia"/>
          <w:kern w:val="0"/>
          <w:sz w:val="20"/>
          <w:szCs w:val="20"/>
          <w:highlight w:val="none"/>
          <w:lang w:val="en-US" w:eastAsia="zh-CN"/>
        </w:rPr>
        <w:t xml:space="preserve"> </w:t>
      </w:r>
      <w:r>
        <w:rPr>
          <w:kern w:val="0"/>
          <w:sz w:val="20"/>
          <w:szCs w:val="20"/>
          <w:highlight w:val="none"/>
        </w:rPr>
        <w:t xml:space="preserve">      </w:t>
      </w:r>
      <w:r>
        <w:rPr>
          <w:rFonts w:hint="eastAsia"/>
          <w:kern w:val="0"/>
          <w:sz w:val="20"/>
          <w:szCs w:val="20"/>
          <w:highlight w:val="none"/>
          <w:lang w:val="en-US" w:eastAsia="zh-CN"/>
        </w:rPr>
        <w:t xml:space="preserve">                        </w:t>
      </w:r>
      <w:r>
        <w:rPr>
          <w:rFonts w:hint="eastAsia"/>
          <w:kern w:val="0"/>
          <w:sz w:val="20"/>
          <w:szCs w:val="20"/>
          <w:highlight w:val="none"/>
        </w:rPr>
        <w:t>货币单位</w:t>
      </w:r>
      <w:r>
        <w:rPr>
          <w:kern w:val="0"/>
          <w:sz w:val="20"/>
          <w:szCs w:val="20"/>
          <w:highlight w:val="none"/>
        </w:rPr>
        <w:t>:</w:t>
      </w:r>
      <w:r>
        <w:rPr>
          <w:rFonts w:hint="eastAsia"/>
          <w:kern w:val="0"/>
          <w:sz w:val="20"/>
          <w:szCs w:val="20"/>
          <w:highlight w:val="none"/>
        </w:rPr>
        <w:t xml:space="preserve"> 人民币元 </w:t>
      </w:r>
    </w:p>
    <w:tbl>
      <w:tblPr>
        <w:tblStyle w:val="5"/>
        <w:tblW w:w="1394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
        <w:gridCol w:w="853"/>
        <w:gridCol w:w="853"/>
        <w:gridCol w:w="1141"/>
        <w:gridCol w:w="805"/>
        <w:gridCol w:w="888"/>
        <w:gridCol w:w="869"/>
        <w:gridCol w:w="956"/>
        <w:gridCol w:w="866"/>
        <w:gridCol w:w="967"/>
        <w:gridCol w:w="967"/>
        <w:gridCol w:w="716"/>
        <w:gridCol w:w="895"/>
        <w:gridCol w:w="1204"/>
        <w:gridCol w:w="1601"/>
      </w:tblGrid>
      <w:tr w14:paraId="7B22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64" w:type="dxa"/>
            <w:vMerge w:val="restart"/>
            <w:vAlign w:val="center"/>
          </w:tcPr>
          <w:p w14:paraId="7B126C68">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853" w:type="dxa"/>
            <w:vMerge w:val="restart"/>
            <w:vAlign w:val="center"/>
          </w:tcPr>
          <w:p w14:paraId="1F92A3EE">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物资名称</w:t>
            </w:r>
          </w:p>
        </w:tc>
        <w:tc>
          <w:tcPr>
            <w:tcW w:w="853" w:type="dxa"/>
            <w:vMerge w:val="restart"/>
            <w:vAlign w:val="center"/>
          </w:tcPr>
          <w:p w14:paraId="5C5722D0">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规格型号</w:t>
            </w:r>
          </w:p>
        </w:tc>
        <w:tc>
          <w:tcPr>
            <w:tcW w:w="1141" w:type="dxa"/>
            <w:vMerge w:val="restart"/>
            <w:vAlign w:val="center"/>
          </w:tcPr>
          <w:p w14:paraId="75AAA1B9">
            <w:pPr>
              <w:ind w:firstLine="0"/>
              <w:jc w:val="center"/>
              <w:rPr>
                <w:rFonts w:hint="default" w:ascii="Times New Roman" w:hAnsi="Times New Roman" w:eastAsia="宋体" w:cs="Times New Roman"/>
                <w:b w:val="0"/>
                <w:kern w:val="2"/>
                <w:sz w:val="21"/>
                <w:szCs w:val="24"/>
                <w:highlight w:val="none"/>
              </w:rPr>
            </w:pPr>
            <w:r>
              <w:rPr>
                <w:rFonts w:hint="eastAsia" w:ascii="宋体" w:hAnsi="宋体" w:eastAsia="宋体" w:cs="宋体"/>
                <w:b/>
                <w:color w:val="auto"/>
                <w:kern w:val="0"/>
                <w:sz w:val="21"/>
                <w:szCs w:val="21"/>
                <w:highlight w:val="none"/>
              </w:rPr>
              <w:t>技术标准及要求</w:t>
            </w:r>
          </w:p>
        </w:tc>
        <w:tc>
          <w:tcPr>
            <w:tcW w:w="805" w:type="dxa"/>
            <w:vMerge w:val="restart"/>
            <w:vAlign w:val="center"/>
          </w:tcPr>
          <w:p w14:paraId="5A4FEB65">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w:t>
            </w:r>
          </w:p>
          <w:p w14:paraId="679CC01D">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单位</w:t>
            </w:r>
          </w:p>
        </w:tc>
        <w:tc>
          <w:tcPr>
            <w:tcW w:w="888" w:type="dxa"/>
            <w:vAlign w:val="center"/>
          </w:tcPr>
          <w:p w14:paraId="1ED2B9B5">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rPr>
              <w:t>数量</w:t>
            </w: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lang w:val="en-US" w:eastAsia="zh-CN"/>
              </w:rPr>
              <w:t>吨</w:t>
            </w:r>
            <w:r>
              <w:rPr>
                <w:rFonts w:hint="eastAsia" w:ascii="宋体" w:hAnsi="宋体" w:eastAsia="宋体" w:cs="宋体"/>
                <w:b/>
                <w:color w:val="auto"/>
                <w:kern w:val="0"/>
                <w:sz w:val="21"/>
                <w:szCs w:val="21"/>
                <w:highlight w:val="none"/>
                <w:lang w:eastAsia="zh-CN"/>
              </w:rPr>
              <w:t>）</w:t>
            </w:r>
          </w:p>
        </w:tc>
        <w:tc>
          <w:tcPr>
            <w:tcW w:w="869" w:type="dxa"/>
            <w:vAlign w:val="center"/>
          </w:tcPr>
          <w:p w14:paraId="5F95828F">
            <w:pPr>
              <w:widowControl/>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含税基准价（元/</w:t>
            </w:r>
            <w:r>
              <w:rPr>
                <w:rFonts w:hint="eastAsia" w:ascii="宋体" w:hAnsi="宋体" w:eastAsia="宋体" w:cs="宋体"/>
                <w:b/>
                <w:color w:val="auto"/>
                <w:kern w:val="0"/>
                <w:sz w:val="21"/>
                <w:szCs w:val="21"/>
                <w:highlight w:val="none"/>
                <w:lang w:val="en-US" w:eastAsia="zh-CN"/>
              </w:rPr>
              <w:t>吨</w:t>
            </w:r>
            <w:r>
              <w:rPr>
                <w:rFonts w:hint="eastAsia" w:ascii="宋体" w:hAnsi="宋体" w:eastAsia="宋体" w:cs="宋体"/>
                <w:b/>
                <w:color w:val="auto"/>
                <w:kern w:val="0"/>
                <w:sz w:val="21"/>
                <w:szCs w:val="21"/>
                <w:highlight w:val="none"/>
              </w:rPr>
              <w:t>）</w:t>
            </w:r>
          </w:p>
        </w:tc>
        <w:tc>
          <w:tcPr>
            <w:tcW w:w="2789" w:type="dxa"/>
            <w:gridSpan w:val="3"/>
            <w:vAlign w:val="center"/>
          </w:tcPr>
          <w:p w14:paraId="48918D85">
            <w:pPr>
              <w:widowControl/>
              <w:jc w:val="center"/>
              <w:textAlignment w:val="auto"/>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综合费用</w:t>
            </w:r>
          </w:p>
          <w:p w14:paraId="6F1CFAD3">
            <w:pPr>
              <w:widowControl/>
              <w:jc w:val="center"/>
              <w:textAlignment w:val="auto"/>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（元/吨）</w:t>
            </w:r>
          </w:p>
        </w:tc>
        <w:tc>
          <w:tcPr>
            <w:tcW w:w="967" w:type="dxa"/>
            <w:vAlign w:val="center"/>
          </w:tcPr>
          <w:p w14:paraId="66E4F0A8">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含税综合</w:t>
            </w:r>
          </w:p>
          <w:p w14:paraId="3EFFD5B1">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单价</w:t>
            </w:r>
          </w:p>
        </w:tc>
        <w:tc>
          <w:tcPr>
            <w:tcW w:w="716" w:type="dxa"/>
            <w:vAlign w:val="center"/>
          </w:tcPr>
          <w:p w14:paraId="5945B242">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税率</w:t>
            </w:r>
          </w:p>
        </w:tc>
        <w:tc>
          <w:tcPr>
            <w:tcW w:w="895" w:type="dxa"/>
            <w:vAlign w:val="center"/>
          </w:tcPr>
          <w:p w14:paraId="09138493">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含税总价</w:t>
            </w:r>
          </w:p>
        </w:tc>
        <w:tc>
          <w:tcPr>
            <w:tcW w:w="1204" w:type="dxa"/>
            <w:vAlign w:val="center"/>
          </w:tcPr>
          <w:p w14:paraId="538A4EBA">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不含税总价</w:t>
            </w:r>
          </w:p>
        </w:tc>
        <w:tc>
          <w:tcPr>
            <w:tcW w:w="1601" w:type="dxa"/>
            <w:vMerge w:val="restart"/>
            <w:vAlign w:val="center"/>
          </w:tcPr>
          <w:p w14:paraId="7A8DE064">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备注</w:t>
            </w:r>
          </w:p>
        </w:tc>
      </w:tr>
      <w:tr w14:paraId="0D42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4" w:type="dxa"/>
            <w:vMerge w:val="continue"/>
            <w:vAlign w:val="center"/>
          </w:tcPr>
          <w:p w14:paraId="1867AFF2">
            <w:pPr>
              <w:jc w:val="center"/>
              <w:rPr>
                <w:rFonts w:hint="eastAsia" w:ascii="宋体" w:hAnsi="宋体" w:eastAsia="宋体" w:cs="宋体"/>
                <w:sz w:val="21"/>
                <w:szCs w:val="21"/>
                <w:highlight w:val="none"/>
              </w:rPr>
            </w:pPr>
          </w:p>
        </w:tc>
        <w:tc>
          <w:tcPr>
            <w:tcW w:w="853" w:type="dxa"/>
            <w:vMerge w:val="continue"/>
            <w:vAlign w:val="center"/>
          </w:tcPr>
          <w:p w14:paraId="42919F6B">
            <w:pPr>
              <w:jc w:val="center"/>
              <w:rPr>
                <w:rFonts w:hint="eastAsia" w:ascii="宋体" w:hAnsi="宋体" w:eastAsia="宋体" w:cs="宋体"/>
                <w:sz w:val="21"/>
                <w:szCs w:val="21"/>
                <w:highlight w:val="none"/>
              </w:rPr>
            </w:pPr>
          </w:p>
        </w:tc>
        <w:tc>
          <w:tcPr>
            <w:tcW w:w="853" w:type="dxa"/>
            <w:vMerge w:val="continue"/>
            <w:vAlign w:val="center"/>
          </w:tcPr>
          <w:p w14:paraId="70F6ECF6">
            <w:pPr>
              <w:jc w:val="center"/>
              <w:rPr>
                <w:rFonts w:hint="eastAsia" w:ascii="宋体" w:hAnsi="宋体" w:eastAsia="宋体" w:cs="宋体"/>
                <w:sz w:val="21"/>
                <w:szCs w:val="21"/>
                <w:highlight w:val="none"/>
              </w:rPr>
            </w:pPr>
          </w:p>
        </w:tc>
        <w:tc>
          <w:tcPr>
            <w:tcW w:w="1141" w:type="dxa"/>
            <w:vMerge w:val="continue"/>
            <w:vAlign w:val="center"/>
          </w:tcPr>
          <w:p w14:paraId="13A3D9C7">
            <w:pPr>
              <w:jc w:val="center"/>
              <w:rPr>
                <w:rFonts w:hint="eastAsia" w:ascii="宋体" w:hAnsi="宋体" w:eastAsia="宋体" w:cs="宋体"/>
                <w:sz w:val="21"/>
                <w:szCs w:val="21"/>
                <w:highlight w:val="none"/>
              </w:rPr>
            </w:pPr>
          </w:p>
        </w:tc>
        <w:tc>
          <w:tcPr>
            <w:tcW w:w="805" w:type="dxa"/>
            <w:vMerge w:val="continue"/>
            <w:vAlign w:val="center"/>
          </w:tcPr>
          <w:p w14:paraId="622AFC5E">
            <w:pPr>
              <w:jc w:val="center"/>
              <w:rPr>
                <w:rFonts w:hint="eastAsia" w:ascii="宋体" w:hAnsi="宋体" w:eastAsia="宋体" w:cs="宋体"/>
                <w:sz w:val="21"/>
                <w:szCs w:val="21"/>
                <w:highlight w:val="none"/>
              </w:rPr>
            </w:pPr>
          </w:p>
        </w:tc>
        <w:tc>
          <w:tcPr>
            <w:tcW w:w="888" w:type="dxa"/>
            <w:vMerge w:val="restart"/>
            <w:vAlign w:val="center"/>
          </w:tcPr>
          <w:p w14:paraId="25BC25C8">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Q</w:t>
            </w:r>
          </w:p>
        </w:tc>
        <w:tc>
          <w:tcPr>
            <w:tcW w:w="869" w:type="dxa"/>
            <w:vMerge w:val="restart"/>
            <w:vAlign w:val="center"/>
          </w:tcPr>
          <w:p w14:paraId="5229BDB6">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M</w:t>
            </w:r>
          </w:p>
        </w:tc>
        <w:tc>
          <w:tcPr>
            <w:tcW w:w="2789" w:type="dxa"/>
            <w:gridSpan w:val="3"/>
            <w:vAlign w:val="center"/>
          </w:tcPr>
          <w:p w14:paraId="6A0D6F89">
            <w:pPr>
              <w:widowControl/>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Y</w:t>
            </w: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lang w:val="en-US" w:eastAsia="zh-CN"/>
              </w:rPr>
              <w:t>费用下浮</w:t>
            </w:r>
            <w:r>
              <w:rPr>
                <w:rFonts w:hint="eastAsia" w:ascii="宋体" w:hAnsi="宋体" w:eastAsia="宋体" w:cs="宋体"/>
                <w:b/>
                <w:color w:val="auto"/>
                <w:kern w:val="0"/>
                <w:sz w:val="21"/>
                <w:szCs w:val="21"/>
                <w:highlight w:val="none"/>
                <w:lang w:eastAsia="zh-CN"/>
              </w:rPr>
              <w:t>）</w:t>
            </w:r>
          </w:p>
        </w:tc>
        <w:tc>
          <w:tcPr>
            <w:tcW w:w="967" w:type="dxa"/>
            <w:vMerge w:val="restart"/>
            <w:vAlign w:val="center"/>
          </w:tcPr>
          <w:p w14:paraId="1A8D813E">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rPr>
              <w:t xml:space="preserve">Z= M </w:t>
            </w:r>
            <w:r>
              <w:rPr>
                <w:rFonts w:hint="eastAsia" w:ascii="宋体" w:hAnsi="宋体" w:eastAsia="宋体" w:cs="宋体"/>
                <w:b/>
                <w:color w:val="auto"/>
                <w:kern w:val="0"/>
                <w:sz w:val="21"/>
                <w:szCs w:val="21"/>
                <w:highlight w:val="none"/>
                <w:lang w:val="en-US" w:eastAsia="zh-CN"/>
              </w:rPr>
              <w:t>-Y</w:t>
            </w:r>
          </w:p>
          <w:p w14:paraId="186974AA">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即</w:t>
            </w:r>
          </w:p>
          <w:p w14:paraId="0EDED150">
            <w:pPr>
              <w:widowControl/>
              <w:jc w:val="center"/>
              <w:rPr>
                <w:rFonts w:hint="eastAsia" w:ascii="宋体" w:hAnsi="宋体" w:eastAsia="宋体" w:cs="宋体"/>
                <w:b/>
                <w:color w:val="auto"/>
                <w:kern w:val="0"/>
                <w:sz w:val="21"/>
                <w:szCs w:val="21"/>
                <w:highlight w:val="none"/>
                <w:lang w:val="en-US"/>
              </w:rPr>
            </w:pPr>
            <w:r>
              <w:rPr>
                <w:rFonts w:hint="eastAsia" w:ascii="宋体" w:hAnsi="宋体" w:eastAsia="宋体" w:cs="宋体"/>
                <w:b/>
                <w:color w:val="auto"/>
                <w:kern w:val="0"/>
                <w:sz w:val="21"/>
                <w:szCs w:val="21"/>
                <w:highlight w:val="none"/>
                <w:lang w:val="en-US" w:eastAsia="zh-CN"/>
              </w:rPr>
              <w:t>Z=M-M×N</w:t>
            </w:r>
          </w:p>
        </w:tc>
        <w:tc>
          <w:tcPr>
            <w:tcW w:w="716" w:type="dxa"/>
            <w:vMerge w:val="restart"/>
            <w:vAlign w:val="center"/>
          </w:tcPr>
          <w:p w14:paraId="1997680F">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K</w:t>
            </w:r>
          </w:p>
        </w:tc>
        <w:tc>
          <w:tcPr>
            <w:tcW w:w="895" w:type="dxa"/>
            <w:vMerge w:val="restart"/>
            <w:vAlign w:val="center"/>
          </w:tcPr>
          <w:p w14:paraId="2787F6C3">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S=Q×Z</w:t>
            </w:r>
          </w:p>
        </w:tc>
        <w:tc>
          <w:tcPr>
            <w:tcW w:w="1204" w:type="dxa"/>
            <w:vMerge w:val="restart"/>
            <w:vAlign w:val="center"/>
          </w:tcPr>
          <w:p w14:paraId="683466FF">
            <w:pPr>
              <w:widowControl/>
              <w:tabs>
                <w:tab w:val="left" w:pos="492"/>
              </w:tabs>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T=S÷（1+K）</w:t>
            </w:r>
          </w:p>
        </w:tc>
        <w:tc>
          <w:tcPr>
            <w:tcW w:w="1601" w:type="dxa"/>
            <w:vMerge w:val="continue"/>
            <w:vAlign w:val="center"/>
          </w:tcPr>
          <w:p w14:paraId="3BE464B1">
            <w:pPr>
              <w:widowControl/>
              <w:jc w:val="center"/>
              <w:rPr>
                <w:rFonts w:hint="eastAsia" w:ascii="宋体" w:hAnsi="宋体" w:eastAsia="宋体" w:cs="宋体"/>
                <w:kern w:val="0"/>
                <w:sz w:val="21"/>
                <w:szCs w:val="21"/>
                <w:highlight w:val="none"/>
              </w:rPr>
            </w:pPr>
          </w:p>
        </w:tc>
      </w:tr>
      <w:tr w14:paraId="476F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364" w:type="dxa"/>
            <w:vMerge w:val="continue"/>
            <w:vAlign w:val="center"/>
          </w:tcPr>
          <w:p w14:paraId="775F0147">
            <w:pPr>
              <w:widowControl/>
              <w:jc w:val="center"/>
              <w:rPr>
                <w:rFonts w:hint="eastAsia" w:ascii="宋体" w:hAnsi="宋体" w:eastAsia="宋体" w:cs="宋体"/>
                <w:szCs w:val="21"/>
                <w:highlight w:val="none"/>
              </w:rPr>
            </w:pPr>
          </w:p>
        </w:tc>
        <w:tc>
          <w:tcPr>
            <w:tcW w:w="853" w:type="dxa"/>
            <w:vMerge w:val="continue"/>
            <w:vAlign w:val="center"/>
          </w:tcPr>
          <w:p w14:paraId="24E2C9C8">
            <w:pPr>
              <w:widowControl/>
              <w:jc w:val="center"/>
              <w:rPr>
                <w:rFonts w:hint="eastAsia" w:ascii="宋体" w:hAnsi="宋体" w:eastAsia="宋体" w:cs="宋体"/>
                <w:szCs w:val="21"/>
                <w:highlight w:val="none"/>
              </w:rPr>
            </w:pPr>
          </w:p>
        </w:tc>
        <w:tc>
          <w:tcPr>
            <w:tcW w:w="853" w:type="dxa"/>
            <w:vMerge w:val="continue"/>
            <w:vAlign w:val="center"/>
          </w:tcPr>
          <w:p w14:paraId="6895E8A9">
            <w:pPr>
              <w:widowControl/>
              <w:jc w:val="center"/>
              <w:rPr>
                <w:rFonts w:hint="eastAsia" w:ascii="宋体" w:hAnsi="宋体" w:eastAsia="宋体" w:cs="宋体"/>
                <w:szCs w:val="21"/>
                <w:highlight w:val="none"/>
              </w:rPr>
            </w:pPr>
          </w:p>
        </w:tc>
        <w:tc>
          <w:tcPr>
            <w:tcW w:w="1141" w:type="dxa"/>
            <w:vMerge w:val="continue"/>
            <w:vAlign w:val="center"/>
          </w:tcPr>
          <w:p w14:paraId="4C8AA7BF">
            <w:pPr>
              <w:widowControl/>
              <w:jc w:val="center"/>
              <w:rPr>
                <w:rFonts w:hint="eastAsia" w:ascii="宋体" w:hAnsi="宋体" w:eastAsia="宋体" w:cs="宋体"/>
                <w:szCs w:val="21"/>
                <w:highlight w:val="none"/>
              </w:rPr>
            </w:pPr>
          </w:p>
        </w:tc>
        <w:tc>
          <w:tcPr>
            <w:tcW w:w="805" w:type="dxa"/>
            <w:vMerge w:val="continue"/>
            <w:vAlign w:val="center"/>
          </w:tcPr>
          <w:p w14:paraId="0007B876">
            <w:pPr>
              <w:widowControl/>
              <w:jc w:val="center"/>
              <w:rPr>
                <w:rFonts w:hint="eastAsia" w:ascii="宋体" w:hAnsi="宋体" w:eastAsia="宋体" w:cs="宋体"/>
                <w:szCs w:val="21"/>
                <w:highlight w:val="none"/>
              </w:rPr>
            </w:pPr>
          </w:p>
        </w:tc>
        <w:tc>
          <w:tcPr>
            <w:tcW w:w="888" w:type="dxa"/>
            <w:vMerge w:val="continue"/>
            <w:vAlign w:val="center"/>
          </w:tcPr>
          <w:p w14:paraId="5DC8F85C">
            <w:pPr>
              <w:widowControl/>
              <w:jc w:val="center"/>
              <w:rPr>
                <w:rFonts w:hint="eastAsia" w:ascii="宋体" w:hAnsi="宋体" w:eastAsia="宋体" w:cs="宋体"/>
                <w:szCs w:val="21"/>
                <w:highlight w:val="none"/>
              </w:rPr>
            </w:pPr>
          </w:p>
        </w:tc>
        <w:tc>
          <w:tcPr>
            <w:tcW w:w="869" w:type="dxa"/>
            <w:vMerge w:val="continue"/>
            <w:vAlign w:val="center"/>
          </w:tcPr>
          <w:p w14:paraId="5CE1B190">
            <w:pPr>
              <w:widowControl/>
              <w:jc w:val="center"/>
              <w:rPr>
                <w:rFonts w:hint="eastAsia" w:ascii="宋体" w:hAnsi="宋体" w:eastAsia="宋体" w:cs="宋体"/>
                <w:szCs w:val="21"/>
                <w:highlight w:val="none"/>
              </w:rPr>
            </w:pPr>
          </w:p>
        </w:tc>
        <w:tc>
          <w:tcPr>
            <w:tcW w:w="956" w:type="dxa"/>
            <w:vAlign w:val="center"/>
          </w:tcPr>
          <w:p w14:paraId="5B918767">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计费基准（元/吨）</w:t>
            </w:r>
          </w:p>
        </w:tc>
        <w:tc>
          <w:tcPr>
            <w:tcW w:w="866" w:type="dxa"/>
            <w:vAlign w:val="center"/>
          </w:tcPr>
          <w:p w14:paraId="65789778">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下浮率（%）</w:t>
            </w:r>
          </w:p>
        </w:tc>
        <w:tc>
          <w:tcPr>
            <w:tcW w:w="967" w:type="dxa"/>
            <w:vAlign w:val="center"/>
          </w:tcPr>
          <w:p w14:paraId="3C43DEBC">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综合费用（元/吨）</w:t>
            </w:r>
          </w:p>
        </w:tc>
        <w:tc>
          <w:tcPr>
            <w:tcW w:w="967" w:type="dxa"/>
            <w:vMerge w:val="continue"/>
            <w:vAlign w:val="center"/>
          </w:tcPr>
          <w:p w14:paraId="12445213">
            <w:pPr>
              <w:widowControl/>
              <w:jc w:val="center"/>
              <w:rPr>
                <w:rFonts w:hint="eastAsia" w:ascii="宋体" w:hAnsi="宋体" w:eastAsia="宋体" w:cs="宋体"/>
                <w:b/>
                <w:color w:val="auto"/>
                <w:kern w:val="0"/>
                <w:sz w:val="21"/>
                <w:szCs w:val="21"/>
                <w:highlight w:val="none"/>
              </w:rPr>
            </w:pPr>
          </w:p>
        </w:tc>
        <w:tc>
          <w:tcPr>
            <w:tcW w:w="716" w:type="dxa"/>
            <w:vMerge w:val="continue"/>
            <w:vAlign w:val="center"/>
          </w:tcPr>
          <w:p w14:paraId="74E89F41">
            <w:pPr>
              <w:widowControl/>
              <w:jc w:val="center"/>
              <w:rPr>
                <w:rFonts w:hint="eastAsia" w:ascii="宋体" w:hAnsi="宋体" w:eastAsia="宋体" w:cs="宋体"/>
                <w:b/>
                <w:color w:val="auto"/>
                <w:kern w:val="0"/>
                <w:sz w:val="21"/>
                <w:szCs w:val="21"/>
                <w:highlight w:val="none"/>
              </w:rPr>
            </w:pPr>
          </w:p>
        </w:tc>
        <w:tc>
          <w:tcPr>
            <w:tcW w:w="895" w:type="dxa"/>
            <w:vMerge w:val="continue"/>
            <w:vAlign w:val="center"/>
          </w:tcPr>
          <w:p w14:paraId="2D0E0A66">
            <w:pPr>
              <w:widowControl/>
              <w:jc w:val="center"/>
              <w:rPr>
                <w:rFonts w:hint="eastAsia" w:ascii="宋体" w:hAnsi="宋体" w:eastAsia="宋体" w:cs="宋体"/>
                <w:b/>
                <w:color w:val="auto"/>
                <w:kern w:val="0"/>
                <w:sz w:val="21"/>
                <w:szCs w:val="21"/>
                <w:highlight w:val="none"/>
              </w:rPr>
            </w:pPr>
          </w:p>
        </w:tc>
        <w:tc>
          <w:tcPr>
            <w:tcW w:w="1204" w:type="dxa"/>
            <w:vMerge w:val="continue"/>
            <w:vAlign w:val="center"/>
          </w:tcPr>
          <w:p w14:paraId="21507487">
            <w:pPr>
              <w:widowControl/>
              <w:jc w:val="center"/>
              <w:rPr>
                <w:rFonts w:hint="eastAsia" w:ascii="宋体" w:hAnsi="宋体" w:eastAsia="宋体" w:cs="宋体"/>
                <w:b/>
                <w:color w:val="auto"/>
                <w:kern w:val="0"/>
                <w:sz w:val="21"/>
                <w:szCs w:val="21"/>
                <w:highlight w:val="none"/>
              </w:rPr>
            </w:pPr>
          </w:p>
        </w:tc>
        <w:tc>
          <w:tcPr>
            <w:tcW w:w="1601" w:type="dxa"/>
            <w:vMerge w:val="continue"/>
            <w:vAlign w:val="center"/>
          </w:tcPr>
          <w:p w14:paraId="759C7834">
            <w:pPr>
              <w:widowControl/>
              <w:jc w:val="center"/>
              <w:rPr>
                <w:rFonts w:hint="eastAsia" w:ascii="宋体" w:hAnsi="宋体" w:eastAsia="宋体" w:cs="宋体"/>
                <w:b/>
                <w:kern w:val="0"/>
                <w:sz w:val="21"/>
                <w:szCs w:val="21"/>
                <w:highlight w:val="none"/>
              </w:rPr>
            </w:pPr>
          </w:p>
        </w:tc>
      </w:tr>
      <w:tr w14:paraId="0B6A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64" w:type="dxa"/>
            <w:vMerge w:val="continue"/>
            <w:vAlign w:val="center"/>
          </w:tcPr>
          <w:p w14:paraId="31C4CD11">
            <w:pPr>
              <w:widowControl/>
              <w:jc w:val="center"/>
              <w:rPr>
                <w:rFonts w:hint="eastAsia" w:ascii="宋体" w:hAnsi="宋体" w:eastAsia="宋体" w:cs="宋体"/>
                <w:szCs w:val="21"/>
                <w:highlight w:val="none"/>
              </w:rPr>
            </w:pPr>
          </w:p>
        </w:tc>
        <w:tc>
          <w:tcPr>
            <w:tcW w:w="853" w:type="dxa"/>
            <w:vMerge w:val="continue"/>
            <w:vAlign w:val="center"/>
          </w:tcPr>
          <w:p w14:paraId="743B4CA8">
            <w:pPr>
              <w:widowControl/>
              <w:jc w:val="center"/>
              <w:rPr>
                <w:rFonts w:hint="eastAsia" w:ascii="宋体" w:hAnsi="宋体" w:eastAsia="宋体" w:cs="宋体"/>
                <w:szCs w:val="21"/>
                <w:highlight w:val="none"/>
              </w:rPr>
            </w:pPr>
          </w:p>
        </w:tc>
        <w:tc>
          <w:tcPr>
            <w:tcW w:w="853" w:type="dxa"/>
            <w:vMerge w:val="continue"/>
            <w:vAlign w:val="center"/>
          </w:tcPr>
          <w:p w14:paraId="6F007C34">
            <w:pPr>
              <w:widowControl/>
              <w:jc w:val="center"/>
              <w:rPr>
                <w:rFonts w:hint="eastAsia" w:ascii="宋体" w:hAnsi="宋体" w:eastAsia="宋体" w:cs="宋体"/>
                <w:szCs w:val="21"/>
                <w:highlight w:val="none"/>
              </w:rPr>
            </w:pPr>
          </w:p>
        </w:tc>
        <w:tc>
          <w:tcPr>
            <w:tcW w:w="1141" w:type="dxa"/>
            <w:vMerge w:val="continue"/>
            <w:vAlign w:val="center"/>
          </w:tcPr>
          <w:p w14:paraId="0723CD6C">
            <w:pPr>
              <w:widowControl/>
              <w:jc w:val="center"/>
              <w:rPr>
                <w:rFonts w:hint="eastAsia" w:ascii="宋体" w:hAnsi="宋体" w:eastAsia="宋体" w:cs="宋体"/>
                <w:szCs w:val="21"/>
                <w:highlight w:val="none"/>
              </w:rPr>
            </w:pPr>
          </w:p>
        </w:tc>
        <w:tc>
          <w:tcPr>
            <w:tcW w:w="805" w:type="dxa"/>
            <w:vMerge w:val="continue"/>
            <w:vAlign w:val="center"/>
          </w:tcPr>
          <w:p w14:paraId="19193483">
            <w:pPr>
              <w:widowControl/>
              <w:jc w:val="center"/>
              <w:rPr>
                <w:rFonts w:hint="eastAsia" w:ascii="宋体" w:hAnsi="宋体" w:eastAsia="宋体" w:cs="宋体"/>
                <w:szCs w:val="21"/>
                <w:highlight w:val="none"/>
              </w:rPr>
            </w:pPr>
          </w:p>
        </w:tc>
        <w:tc>
          <w:tcPr>
            <w:tcW w:w="888" w:type="dxa"/>
            <w:vMerge w:val="continue"/>
            <w:vAlign w:val="center"/>
          </w:tcPr>
          <w:p w14:paraId="122DAEC0">
            <w:pPr>
              <w:widowControl/>
              <w:jc w:val="center"/>
              <w:rPr>
                <w:rFonts w:hint="eastAsia" w:ascii="宋体" w:hAnsi="宋体" w:eastAsia="宋体" w:cs="宋体"/>
                <w:szCs w:val="21"/>
                <w:highlight w:val="none"/>
              </w:rPr>
            </w:pPr>
          </w:p>
        </w:tc>
        <w:tc>
          <w:tcPr>
            <w:tcW w:w="869" w:type="dxa"/>
            <w:vMerge w:val="continue"/>
            <w:vAlign w:val="center"/>
          </w:tcPr>
          <w:p w14:paraId="745D9926">
            <w:pPr>
              <w:widowControl/>
              <w:jc w:val="center"/>
              <w:rPr>
                <w:rFonts w:hint="eastAsia" w:ascii="宋体" w:hAnsi="宋体" w:eastAsia="宋体" w:cs="宋体"/>
                <w:szCs w:val="21"/>
                <w:highlight w:val="none"/>
              </w:rPr>
            </w:pPr>
          </w:p>
        </w:tc>
        <w:tc>
          <w:tcPr>
            <w:tcW w:w="956" w:type="dxa"/>
            <w:vAlign w:val="center"/>
          </w:tcPr>
          <w:p w14:paraId="4EABE5D0">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M</w:t>
            </w:r>
          </w:p>
        </w:tc>
        <w:tc>
          <w:tcPr>
            <w:tcW w:w="866" w:type="dxa"/>
            <w:vAlign w:val="center"/>
          </w:tcPr>
          <w:p w14:paraId="2C491789">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N</w:t>
            </w:r>
          </w:p>
        </w:tc>
        <w:tc>
          <w:tcPr>
            <w:tcW w:w="967" w:type="dxa"/>
            <w:vAlign w:val="center"/>
          </w:tcPr>
          <w:p w14:paraId="7420F040">
            <w:pPr>
              <w:widowControl/>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Y</w:t>
            </w:r>
          </w:p>
        </w:tc>
        <w:tc>
          <w:tcPr>
            <w:tcW w:w="967" w:type="dxa"/>
            <w:vMerge w:val="continue"/>
            <w:vAlign w:val="center"/>
          </w:tcPr>
          <w:p w14:paraId="60681C07">
            <w:pPr>
              <w:widowControl/>
              <w:jc w:val="center"/>
              <w:rPr>
                <w:rFonts w:hint="eastAsia" w:ascii="宋体" w:hAnsi="宋体" w:eastAsia="宋体" w:cs="宋体"/>
                <w:b/>
                <w:color w:val="auto"/>
                <w:kern w:val="0"/>
                <w:sz w:val="21"/>
                <w:szCs w:val="21"/>
                <w:highlight w:val="none"/>
              </w:rPr>
            </w:pPr>
          </w:p>
        </w:tc>
        <w:tc>
          <w:tcPr>
            <w:tcW w:w="716" w:type="dxa"/>
            <w:vMerge w:val="continue"/>
            <w:vAlign w:val="center"/>
          </w:tcPr>
          <w:p w14:paraId="64C2CA82">
            <w:pPr>
              <w:widowControl/>
              <w:jc w:val="center"/>
              <w:rPr>
                <w:rFonts w:hint="eastAsia" w:ascii="宋体" w:hAnsi="宋体" w:eastAsia="宋体" w:cs="宋体"/>
                <w:b/>
                <w:color w:val="auto"/>
                <w:kern w:val="0"/>
                <w:sz w:val="21"/>
                <w:szCs w:val="21"/>
                <w:highlight w:val="none"/>
              </w:rPr>
            </w:pPr>
          </w:p>
        </w:tc>
        <w:tc>
          <w:tcPr>
            <w:tcW w:w="895" w:type="dxa"/>
            <w:vMerge w:val="continue"/>
            <w:vAlign w:val="center"/>
          </w:tcPr>
          <w:p w14:paraId="169C2144">
            <w:pPr>
              <w:widowControl/>
              <w:jc w:val="center"/>
              <w:rPr>
                <w:rFonts w:hint="eastAsia" w:ascii="宋体" w:hAnsi="宋体" w:eastAsia="宋体" w:cs="宋体"/>
                <w:b/>
                <w:color w:val="auto"/>
                <w:kern w:val="0"/>
                <w:sz w:val="21"/>
                <w:szCs w:val="21"/>
                <w:highlight w:val="none"/>
              </w:rPr>
            </w:pPr>
          </w:p>
        </w:tc>
        <w:tc>
          <w:tcPr>
            <w:tcW w:w="1204" w:type="dxa"/>
            <w:vMerge w:val="continue"/>
            <w:vAlign w:val="center"/>
          </w:tcPr>
          <w:p w14:paraId="4D73F36D">
            <w:pPr>
              <w:widowControl/>
              <w:jc w:val="center"/>
              <w:rPr>
                <w:rFonts w:hint="eastAsia" w:ascii="宋体" w:hAnsi="宋体" w:eastAsia="宋体" w:cs="宋体"/>
                <w:b/>
                <w:color w:val="auto"/>
                <w:kern w:val="0"/>
                <w:sz w:val="21"/>
                <w:szCs w:val="21"/>
                <w:highlight w:val="none"/>
              </w:rPr>
            </w:pPr>
          </w:p>
        </w:tc>
        <w:tc>
          <w:tcPr>
            <w:tcW w:w="1601" w:type="dxa"/>
            <w:vMerge w:val="continue"/>
            <w:vAlign w:val="center"/>
          </w:tcPr>
          <w:p w14:paraId="7D24A3A0">
            <w:pPr>
              <w:widowControl/>
              <w:jc w:val="center"/>
              <w:rPr>
                <w:rFonts w:hint="eastAsia" w:ascii="宋体" w:hAnsi="宋体" w:eastAsia="宋体" w:cs="宋体"/>
                <w:b/>
                <w:kern w:val="0"/>
                <w:sz w:val="21"/>
                <w:szCs w:val="21"/>
                <w:highlight w:val="none"/>
              </w:rPr>
            </w:pPr>
          </w:p>
        </w:tc>
      </w:tr>
      <w:tr w14:paraId="3EF8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364" w:type="dxa"/>
            <w:vAlign w:val="center"/>
          </w:tcPr>
          <w:p w14:paraId="52D5DD4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778A1C21">
            <w:pPr>
              <w:widowControl/>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沥青</w:t>
            </w:r>
          </w:p>
          <w:p w14:paraId="26C6C132">
            <w:pPr>
              <w:widowControl/>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混凝土</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4AED7EB9">
            <w:pPr>
              <w:keepNext w:val="0"/>
              <w:keepLines w:val="0"/>
              <w:widowControl/>
              <w:suppressLineNumbers w:val="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各型号</w:t>
            </w:r>
          </w:p>
        </w:tc>
        <w:tc>
          <w:tcPr>
            <w:tcW w:w="1141" w:type="dxa"/>
            <w:tcBorders>
              <w:top w:val="single" w:color="auto" w:sz="4" w:space="0"/>
              <w:left w:val="nil"/>
              <w:bottom w:val="single" w:color="auto" w:sz="4" w:space="0"/>
              <w:right w:val="single" w:color="auto" w:sz="4" w:space="0"/>
            </w:tcBorders>
            <w:vAlign w:val="center"/>
          </w:tcPr>
          <w:p w14:paraId="55076CA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JTG E20-2011</w:t>
            </w:r>
          </w:p>
        </w:tc>
        <w:tc>
          <w:tcPr>
            <w:tcW w:w="805" w:type="dxa"/>
            <w:vAlign w:val="center"/>
          </w:tcPr>
          <w:p w14:paraId="56AC6DC7">
            <w:pPr>
              <w:widowControl/>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b w:val="0"/>
                <w:bCs/>
                <w:color w:val="auto"/>
                <w:kern w:val="0"/>
                <w:sz w:val="21"/>
                <w:szCs w:val="21"/>
                <w:highlight w:val="none"/>
                <w:lang w:val="en-US" w:eastAsia="zh-CN"/>
              </w:rPr>
              <w:t>t</w:t>
            </w:r>
          </w:p>
        </w:tc>
        <w:tc>
          <w:tcPr>
            <w:tcW w:w="888" w:type="dxa"/>
            <w:vAlign w:val="center"/>
          </w:tcPr>
          <w:p w14:paraId="304CFE4B">
            <w:pPr>
              <w:keepNext w:val="0"/>
              <w:keepLines w:val="0"/>
              <w:widowControl/>
              <w:suppressLineNumbers w:val="0"/>
              <w:jc w:val="center"/>
              <w:textAlignment w:val="auto"/>
              <w:rPr>
                <w:rFonts w:hint="default" w:ascii="宋体" w:hAnsi="宋体" w:eastAsia="宋体" w:cs="宋体"/>
                <w:i w:val="0"/>
                <w:iCs w:val="0"/>
                <w:color w:val="auto"/>
                <w:kern w:val="0"/>
                <w:sz w:val="21"/>
                <w:szCs w:val="21"/>
                <w:highlight w:val="none"/>
                <w:u w:val="none"/>
                <w:lang w:val="en-US" w:eastAsia="zh-CN" w:bidi="ar-SA"/>
              </w:rPr>
            </w:pPr>
            <w:r>
              <w:rPr>
                <w:rFonts w:hint="eastAsia" w:ascii="宋体" w:hAnsi="宋体" w:cs="宋体"/>
                <w:i w:val="0"/>
                <w:iCs w:val="0"/>
                <w:color w:val="auto"/>
                <w:kern w:val="0"/>
                <w:sz w:val="21"/>
                <w:szCs w:val="21"/>
                <w:highlight w:val="none"/>
                <w:u w:val="none"/>
                <w:lang w:val="en-US" w:eastAsia="zh-CN" w:bidi="ar-SA"/>
              </w:rPr>
              <w:t>84000</w:t>
            </w:r>
          </w:p>
        </w:tc>
        <w:tc>
          <w:tcPr>
            <w:tcW w:w="869" w:type="dxa"/>
            <w:vAlign w:val="center"/>
          </w:tcPr>
          <w:p w14:paraId="4BA1E59B">
            <w:pPr>
              <w:keepNext w:val="0"/>
              <w:keepLines w:val="0"/>
              <w:widowControl/>
              <w:suppressLineNumbers w:val="0"/>
              <w:jc w:val="center"/>
              <w:textAlignment w:val="auto"/>
              <w:rPr>
                <w:rFonts w:hint="eastAsia" w:ascii="宋体" w:hAnsi="宋体" w:eastAsia="宋体" w:cs="宋体"/>
                <w:i w:val="0"/>
                <w:iCs w:val="0"/>
                <w:color w:val="auto"/>
                <w:kern w:val="0"/>
                <w:sz w:val="21"/>
                <w:szCs w:val="21"/>
                <w:highlight w:val="none"/>
                <w:u w:val="none"/>
                <w:lang w:val="en-US" w:eastAsia="zh-CN" w:bidi="ar-SA"/>
              </w:rPr>
            </w:pPr>
          </w:p>
        </w:tc>
        <w:tc>
          <w:tcPr>
            <w:tcW w:w="956" w:type="dxa"/>
            <w:vAlign w:val="center"/>
          </w:tcPr>
          <w:p w14:paraId="71C0C7D2">
            <w:pPr>
              <w:widowControl/>
              <w:jc w:val="center"/>
              <w:rPr>
                <w:rFonts w:hint="eastAsia" w:ascii="宋体" w:hAnsi="宋体" w:eastAsia="宋体" w:cs="宋体"/>
                <w:kern w:val="0"/>
                <w:sz w:val="21"/>
                <w:szCs w:val="21"/>
                <w:highlight w:val="none"/>
                <w:lang w:val="en-US" w:eastAsia="zh-CN"/>
              </w:rPr>
            </w:pPr>
          </w:p>
        </w:tc>
        <w:tc>
          <w:tcPr>
            <w:tcW w:w="866" w:type="dxa"/>
            <w:vAlign w:val="center"/>
          </w:tcPr>
          <w:p w14:paraId="45FCDA53">
            <w:pPr>
              <w:widowControl/>
              <w:jc w:val="center"/>
              <w:rPr>
                <w:rFonts w:hint="eastAsia" w:ascii="宋体" w:hAnsi="宋体" w:eastAsia="宋体" w:cs="宋体"/>
                <w:kern w:val="0"/>
                <w:sz w:val="21"/>
                <w:szCs w:val="21"/>
                <w:highlight w:val="none"/>
                <w:lang w:val="en-US" w:eastAsia="zh-CN"/>
              </w:rPr>
            </w:pPr>
          </w:p>
        </w:tc>
        <w:tc>
          <w:tcPr>
            <w:tcW w:w="967" w:type="dxa"/>
            <w:vAlign w:val="center"/>
          </w:tcPr>
          <w:p w14:paraId="2F28DD1C">
            <w:pPr>
              <w:widowControl/>
              <w:jc w:val="center"/>
              <w:rPr>
                <w:rFonts w:hint="eastAsia" w:ascii="宋体" w:hAnsi="宋体" w:eastAsia="宋体" w:cs="宋体"/>
                <w:kern w:val="0"/>
                <w:sz w:val="21"/>
                <w:szCs w:val="21"/>
                <w:highlight w:val="none"/>
                <w:lang w:val="en-US" w:eastAsia="zh-CN"/>
              </w:rPr>
            </w:pPr>
          </w:p>
        </w:tc>
        <w:tc>
          <w:tcPr>
            <w:tcW w:w="967" w:type="dxa"/>
            <w:vAlign w:val="center"/>
          </w:tcPr>
          <w:p w14:paraId="73AE4840">
            <w:pPr>
              <w:widowControl/>
              <w:jc w:val="center"/>
              <w:rPr>
                <w:rFonts w:hint="eastAsia" w:ascii="宋体" w:hAnsi="宋体" w:eastAsia="宋体" w:cs="宋体"/>
                <w:kern w:val="0"/>
                <w:sz w:val="21"/>
                <w:szCs w:val="21"/>
                <w:highlight w:val="none"/>
                <w:lang w:val="en-US" w:eastAsia="zh-CN"/>
              </w:rPr>
            </w:pPr>
          </w:p>
        </w:tc>
        <w:tc>
          <w:tcPr>
            <w:tcW w:w="716" w:type="dxa"/>
            <w:vAlign w:val="center"/>
          </w:tcPr>
          <w:p w14:paraId="5DD5E876">
            <w:pPr>
              <w:widowControl/>
              <w:jc w:val="center"/>
              <w:rPr>
                <w:rFonts w:hint="eastAsia" w:ascii="宋体" w:hAnsi="宋体" w:eastAsia="宋体" w:cs="宋体"/>
                <w:kern w:val="0"/>
                <w:sz w:val="21"/>
                <w:szCs w:val="21"/>
                <w:highlight w:val="none"/>
                <w:lang w:val="en-US" w:eastAsia="zh-CN"/>
              </w:rPr>
            </w:pPr>
          </w:p>
        </w:tc>
        <w:tc>
          <w:tcPr>
            <w:tcW w:w="895" w:type="dxa"/>
            <w:vAlign w:val="center"/>
          </w:tcPr>
          <w:p w14:paraId="25507441">
            <w:pPr>
              <w:widowControl/>
              <w:jc w:val="center"/>
              <w:rPr>
                <w:rFonts w:hint="eastAsia" w:ascii="宋体" w:hAnsi="宋体" w:eastAsia="宋体" w:cs="宋体"/>
                <w:kern w:val="0"/>
                <w:sz w:val="21"/>
                <w:szCs w:val="21"/>
                <w:highlight w:val="none"/>
                <w:lang w:val="en-US" w:eastAsia="zh-CN"/>
              </w:rPr>
            </w:pPr>
          </w:p>
        </w:tc>
        <w:tc>
          <w:tcPr>
            <w:tcW w:w="1204" w:type="dxa"/>
            <w:vAlign w:val="center"/>
          </w:tcPr>
          <w:p w14:paraId="758A8A1A">
            <w:pPr>
              <w:widowControl/>
              <w:jc w:val="center"/>
              <w:rPr>
                <w:rFonts w:hint="eastAsia" w:ascii="宋体" w:hAnsi="宋体" w:eastAsia="宋体" w:cs="宋体"/>
                <w:kern w:val="0"/>
                <w:sz w:val="21"/>
                <w:szCs w:val="21"/>
                <w:highlight w:val="none"/>
                <w:lang w:val="en-US" w:eastAsia="zh-CN"/>
              </w:rPr>
            </w:pPr>
          </w:p>
        </w:tc>
        <w:tc>
          <w:tcPr>
            <w:tcW w:w="1601" w:type="dxa"/>
            <w:vAlign w:val="center"/>
          </w:tcPr>
          <w:p w14:paraId="4B6C7915">
            <w:pPr>
              <w:widowControl/>
              <w:jc w:val="center"/>
              <w:rPr>
                <w:rFonts w:hint="eastAsia" w:ascii="宋体" w:hAnsi="宋体" w:eastAsia="宋体" w:cs="宋体"/>
                <w:kern w:val="0"/>
                <w:sz w:val="21"/>
                <w:szCs w:val="21"/>
                <w:highlight w:val="none"/>
                <w:lang w:val="en-US" w:eastAsia="zh-CN"/>
              </w:rPr>
            </w:pPr>
          </w:p>
        </w:tc>
      </w:tr>
      <w:tr w14:paraId="7265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217" w:type="dxa"/>
            <w:gridSpan w:val="2"/>
            <w:vAlign w:val="center"/>
          </w:tcPr>
          <w:p w14:paraId="46EB0119">
            <w:pPr>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合计</w:t>
            </w:r>
          </w:p>
        </w:tc>
        <w:tc>
          <w:tcPr>
            <w:tcW w:w="853" w:type="dxa"/>
            <w:vAlign w:val="center"/>
          </w:tcPr>
          <w:p w14:paraId="6F0819AE">
            <w:pPr>
              <w:jc w:val="center"/>
              <w:rPr>
                <w:rFonts w:hint="eastAsia" w:ascii="宋体" w:hAnsi="宋体" w:eastAsia="宋体" w:cs="宋体"/>
                <w:color w:val="000000"/>
                <w:kern w:val="0"/>
                <w:sz w:val="21"/>
                <w:szCs w:val="21"/>
                <w:highlight w:val="none"/>
              </w:rPr>
            </w:pPr>
          </w:p>
        </w:tc>
        <w:tc>
          <w:tcPr>
            <w:tcW w:w="1141" w:type="dxa"/>
            <w:vAlign w:val="center"/>
          </w:tcPr>
          <w:p w14:paraId="26C8B5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p>
        </w:tc>
        <w:tc>
          <w:tcPr>
            <w:tcW w:w="805" w:type="dxa"/>
            <w:vAlign w:val="center"/>
          </w:tcPr>
          <w:p w14:paraId="26C6C4BD">
            <w:pPr>
              <w:jc w:val="center"/>
              <w:rPr>
                <w:rFonts w:hint="eastAsia" w:ascii="宋体" w:hAnsi="宋体" w:eastAsia="宋体" w:cs="宋体"/>
                <w:b/>
                <w:bCs/>
                <w:color w:val="auto"/>
                <w:kern w:val="2"/>
                <w:sz w:val="21"/>
                <w:szCs w:val="21"/>
                <w:highlight w:val="none"/>
                <w:lang w:val="en-US" w:eastAsia="zh-CN" w:bidi="ar-SA"/>
              </w:rPr>
            </w:pPr>
          </w:p>
        </w:tc>
        <w:tc>
          <w:tcPr>
            <w:tcW w:w="888" w:type="dxa"/>
            <w:vAlign w:val="center"/>
          </w:tcPr>
          <w:p w14:paraId="04CEFDF5">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p>
        </w:tc>
        <w:tc>
          <w:tcPr>
            <w:tcW w:w="869" w:type="dxa"/>
            <w:vAlign w:val="center"/>
          </w:tcPr>
          <w:p w14:paraId="6DC25A54">
            <w:pPr>
              <w:widowControl/>
              <w:jc w:val="center"/>
              <w:rPr>
                <w:rFonts w:hint="eastAsia" w:ascii="宋体" w:hAnsi="宋体" w:eastAsia="宋体" w:cs="宋体"/>
                <w:color w:val="000000"/>
                <w:kern w:val="0"/>
                <w:sz w:val="21"/>
                <w:szCs w:val="21"/>
                <w:highlight w:val="none"/>
              </w:rPr>
            </w:pPr>
          </w:p>
        </w:tc>
        <w:tc>
          <w:tcPr>
            <w:tcW w:w="956" w:type="dxa"/>
            <w:vAlign w:val="center"/>
          </w:tcPr>
          <w:p w14:paraId="2C78385B">
            <w:pPr>
              <w:widowControl/>
              <w:jc w:val="center"/>
              <w:rPr>
                <w:rFonts w:hint="eastAsia" w:ascii="宋体" w:hAnsi="宋体" w:eastAsia="宋体" w:cs="宋体"/>
                <w:kern w:val="0"/>
                <w:sz w:val="21"/>
                <w:szCs w:val="21"/>
                <w:highlight w:val="none"/>
              </w:rPr>
            </w:pPr>
          </w:p>
        </w:tc>
        <w:tc>
          <w:tcPr>
            <w:tcW w:w="866" w:type="dxa"/>
            <w:vAlign w:val="center"/>
          </w:tcPr>
          <w:p w14:paraId="60108BEC">
            <w:pPr>
              <w:widowControl/>
              <w:jc w:val="center"/>
              <w:rPr>
                <w:rFonts w:hint="eastAsia" w:ascii="宋体" w:hAnsi="宋体" w:eastAsia="宋体" w:cs="宋体"/>
                <w:kern w:val="0"/>
                <w:sz w:val="21"/>
                <w:szCs w:val="21"/>
                <w:highlight w:val="none"/>
              </w:rPr>
            </w:pPr>
          </w:p>
        </w:tc>
        <w:tc>
          <w:tcPr>
            <w:tcW w:w="967" w:type="dxa"/>
            <w:vAlign w:val="center"/>
          </w:tcPr>
          <w:p w14:paraId="245081EA">
            <w:pPr>
              <w:widowControl/>
              <w:jc w:val="center"/>
              <w:rPr>
                <w:rFonts w:hint="eastAsia" w:ascii="宋体" w:hAnsi="宋体" w:eastAsia="宋体" w:cs="宋体"/>
                <w:kern w:val="0"/>
                <w:sz w:val="21"/>
                <w:szCs w:val="21"/>
                <w:highlight w:val="none"/>
              </w:rPr>
            </w:pPr>
          </w:p>
        </w:tc>
        <w:tc>
          <w:tcPr>
            <w:tcW w:w="967" w:type="dxa"/>
            <w:vAlign w:val="center"/>
          </w:tcPr>
          <w:p w14:paraId="55BB5320">
            <w:pPr>
              <w:widowControl/>
              <w:jc w:val="center"/>
              <w:rPr>
                <w:rFonts w:hint="eastAsia" w:ascii="宋体" w:hAnsi="宋体" w:eastAsia="宋体" w:cs="宋体"/>
                <w:kern w:val="0"/>
                <w:sz w:val="21"/>
                <w:szCs w:val="21"/>
                <w:highlight w:val="none"/>
              </w:rPr>
            </w:pPr>
          </w:p>
        </w:tc>
        <w:tc>
          <w:tcPr>
            <w:tcW w:w="716" w:type="dxa"/>
            <w:vAlign w:val="center"/>
          </w:tcPr>
          <w:p w14:paraId="2BFF0A85">
            <w:pPr>
              <w:widowControl/>
              <w:jc w:val="center"/>
              <w:rPr>
                <w:rFonts w:hint="eastAsia" w:ascii="宋体" w:hAnsi="宋体" w:eastAsia="宋体" w:cs="宋体"/>
                <w:kern w:val="0"/>
                <w:sz w:val="21"/>
                <w:szCs w:val="21"/>
                <w:highlight w:val="none"/>
              </w:rPr>
            </w:pPr>
          </w:p>
        </w:tc>
        <w:tc>
          <w:tcPr>
            <w:tcW w:w="895" w:type="dxa"/>
            <w:vAlign w:val="center"/>
          </w:tcPr>
          <w:p w14:paraId="729127B6">
            <w:pPr>
              <w:widowControl/>
              <w:jc w:val="center"/>
              <w:rPr>
                <w:rFonts w:hint="eastAsia" w:ascii="宋体" w:hAnsi="宋体" w:eastAsia="宋体" w:cs="宋体"/>
                <w:kern w:val="0"/>
                <w:sz w:val="21"/>
                <w:szCs w:val="21"/>
                <w:highlight w:val="none"/>
              </w:rPr>
            </w:pPr>
          </w:p>
        </w:tc>
        <w:tc>
          <w:tcPr>
            <w:tcW w:w="1204" w:type="dxa"/>
            <w:vAlign w:val="center"/>
          </w:tcPr>
          <w:p w14:paraId="6C27B60A">
            <w:pPr>
              <w:widowControl/>
              <w:jc w:val="center"/>
              <w:rPr>
                <w:rFonts w:hint="eastAsia" w:ascii="宋体" w:hAnsi="宋体" w:eastAsia="宋体" w:cs="宋体"/>
                <w:kern w:val="0"/>
                <w:sz w:val="21"/>
                <w:szCs w:val="21"/>
                <w:highlight w:val="none"/>
              </w:rPr>
            </w:pPr>
          </w:p>
        </w:tc>
        <w:tc>
          <w:tcPr>
            <w:tcW w:w="1601" w:type="dxa"/>
            <w:vAlign w:val="center"/>
          </w:tcPr>
          <w:p w14:paraId="16CA4629">
            <w:pPr>
              <w:widowControl/>
              <w:jc w:val="center"/>
              <w:rPr>
                <w:rFonts w:hint="eastAsia" w:ascii="宋体" w:hAnsi="宋体" w:eastAsia="宋体" w:cs="宋体"/>
                <w:kern w:val="0"/>
                <w:sz w:val="21"/>
                <w:szCs w:val="21"/>
                <w:highlight w:val="none"/>
              </w:rPr>
            </w:pPr>
          </w:p>
        </w:tc>
      </w:tr>
      <w:tr w14:paraId="4FF0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3945" w:type="dxa"/>
            <w:gridSpan w:val="15"/>
            <w:vAlign w:val="center"/>
          </w:tcPr>
          <w:p w14:paraId="27049DD7">
            <w:pPr>
              <w:widowControl/>
              <w:jc w:val="left"/>
              <w:rPr>
                <w:rFonts w:hint="eastAsia" w:ascii="宋体" w:hAnsi="宋体" w:eastAsia="宋体" w:cs="宋体"/>
                <w:color w:val="auto"/>
                <w:kern w:val="2"/>
                <w:sz w:val="21"/>
                <w:szCs w:val="21"/>
                <w:highlight w:val="none"/>
                <w:u w:val="none"/>
                <w:shd w:val="clear" w:color="auto" w:fill="auto"/>
                <w:lang w:bidi="zh-TW"/>
              </w:rPr>
            </w:pPr>
            <w:r>
              <w:rPr>
                <w:rFonts w:hint="eastAsia" w:ascii="宋体" w:hAnsi="宋体" w:eastAsia="宋体" w:cs="宋体"/>
                <w:color w:val="auto"/>
                <w:kern w:val="2"/>
                <w:sz w:val="21"/>
                <w:szCs w:val="21"/>
                <w:highlight w:val="none"/>
                <w:u w:val="none"/>
                <w:shd w:val="clear" w:color="auto" w:fill="auto"/>
                <w:lang w:bidi="zh-TW"/>
              </w:rPr>
              <w:t>注：</w:t>
            </w:r>
          </w:p>
          <w:p w14:paraId="24C20C6A">
            <w:pPr>
              <w:widowControl/>
              <w:jc w:val="left"/>
              <w:rPr>
                <w:rFonts w:hint="eastAsia" w:ascii="宋体" w:hAnsi="宋体" w:eastAsia="宋体" w:cs="宋体"/>
                <w:color w:val="auto"/>
                <w:sz w:val="21"/>
                <w:szCs w:val="21"/>
                <w:highlight w:val="none"/>
                <w:u w:val="none"/>
                <w:shd w:val="clear" w:color="auto" w:fill="auto"/>
                <w:lang w:val="en-US" w:eastAsia="zh-CN" w:bidi="zh-TW"/>
              </w:rPr>
            </w:pPr>
            <w:r>
              <w:rPr>
                <w:rFonts w:hint="eastAsia" w:ascii="宋体" w:hAnsi="宋体" w:eastAsia="宋体" w:cs="宋体"/>
                <w:color w:val="auto"/>
                <w:kern w:val="2"/>
                <w:sz w:val="21"/>
                <w:szCs w:val="21"/>
                <w:highlight w:val="none"/>
                <w:u w:val="none"/>
                <w:shd w:val="clear" w:color="auto" w:fill="auto"/>
                <w:lang w:val="en-US" w:eastAsia="zh-CN" w:bidi="zh-TW"/>
              </w:rPr>
              <w:t>1、履约期间</w:t>
            </w:r>
            <w:r>
              <w:rPr>
                <w:rFonts w:hint="eastAsia" w:ascii="宋体" w:hAnsi="宋体" w:eastAsia="宋体" w:cs="宋体"/>
                <w:color w:val="auto"/>
                <w:sz w:val="21"/>
                <w:szCs w:val="21"/>
                <w:highlight w:val="none"/>
                <w:u w:val="none"/>
                <w:shd w:val="clear" w:color="auto" w:fill="auto"/>
                <w:lang w:val="en-US" w:eastAsia="zh-CN" w:bidi="zh-TW"/>
              </w:rPr>
              <w:t>以供货结算周期上月的江西材价网景德镇市场对应规格沥青砼信息价按为当期结算基准价M，每月以上月21日至当月20日作为供货结算周期，按月办理结算，当月货款结算参考上月信息价（例如</w:t>
            </w:r>
            <w:r>
              <w:rPr>
                <w:rFonts w:hint="eastAsia" w:ascii="宋体" w:hAnsi="宋体" w:cs="宋体"/>
                <w:color w:val="auto"/>
                <w:sz w:val="21"/>
                <w:szCs w:val="21"/>
                <w:highlight w:val="none"/>
                <w:u w:val="none"/>
                <w:shd w:val="clear" w:color="auto" w:fill="auto"/>
                <w:lang w:val="en-US" w:eastAsia="zh-CN" w:bidi="zh-TW"/>
              </w:rPr>
              <w:t>2024年11</w:t>
            </w:r>
            <w:r>
              <w:rPr>
                <w:rFonts w:hint="eastAsia" w:ascii="宋体" w:hAnsi="宋体" w:eastAsia="宋体" w:cs="宋体"/>
                <w:color w:val="auto"/>
                <w:sz w:val="21"/>
                <w:szCs w:val="21"/>
                <w:highlight w:val="none"/>
                <w:u w:val="none"/>
                <w:shd w:val="clear" w:color="auto" w:fill="auto"/>
                <w:lang w:val="en-US" w:eastAsia="zh-CN" w:bidi="zh-TW"/>
              </w:rPr>
              <w:t>月21日至</w:t>
            </w:r>
            <w:r>
              <w:rPr>
                <w:rFonts w:hint="eastAsia" w:ascii="宋体" w:hAnsi="宋体" w:cs="宋体"/>
                <w:color w:val="auto"/>
                <w:sz w:val="21"/>
                <w:szCs w:val="21"/>
                <w:highlight w:val="none"/>
                <w:u w:val="none"/>
                <w:shd w:val="clear" w:color="auto" w:fill="auto"/>
                <w:lang w:val="en-US" w:eastAsia="zh-CN" w:bidi="zh-TW"/>
              </w:rPr>
              <w:t>2024年12</w:t>
            </w:r>
            <w:r>
              <w:rPr>
                <w:rFonts w:hint="eastAsia" w:ascii="宋体" w:hAnsi="宋体" w:eastAsia="宋体" w:cs="宋体"/>
                <w:color w:val="auto"/>
                <w:sz w:val="21"/>
                <w:szCs w:val="21"/>
                <w:highlight w:val="none"/>
                <w:u w:val="none"/>
                <w:shd w:val="clear" w:color="auto" w:fill="auto"/>
                <w:lang w:val="en-US" w:eastAsia="zh-CN" w:bidi="zh-TW"/>
              </w:rPr>
              <w:t>月20日供应的货款结算参考</w:t>
            </w:r>
            <w:r>
              <w:rPr>
                <w:rFonts w:hint="eastAsia" w:ascii="宋体" w:hAnsi="宋体" w:cs="宋体"/>
                <w:color w:val="auto"/>
                <w:sz w:val="21"/>
                <w:szCs w:val="21"/>
                <w:highlight w:val="none"/>
                <w:u w:val="none"/>
                <w:shd w:val="clear" w:color="auto" w:fill="auto"/>
                <w:lang w:val="en-US" w:eastAsia="zh-CN" w:bidi="zh-TW"/>
              </w:rPr>
              <w:t>2024年11</w:t>
            </w:r>
            <w:r>
              <w:rPr>
                <w:rFonts w:hint="eastAsia" w:ascii="宋体" w:hAnsi="宋体" w:eastAsia="宋体" w:cs="宋体"/>
                <w:color w:val="auto"/>
                <w:sz w:val="21"/>
                <w:szCs w:val="21"/>
                <w:highlight w:val="none"/>
                <w:u w:val="none"/>
                <w:shd w:val="clear" w:color="auto" w:fill="auto"/>
                <w:lang w:val="en-US" w:eastAsia="zh-CN" w:bidi="zh-TW"/>
              </w:rPr>
              <w:t>月份的信息价）；</w:t>
            </w:r>
          </w:p>
          <w:p w14:paraId="7AB3B4BA">
            <w:pPr>
              <w:widowControl/>
              <w:jc w:val="left"/>
              <w:rPr>
                <w:rFonts w:hint="eastAsia" w:ascii="宋体" w:hAnsi="宋体" w:eastAsia="宋体" w:cs="宋体"/>
                <w:color w:val="auto"/>
                <w:sz w:val="21"/>
                <w:szCs w:val="21"/>
                <w:highlight w:val="none"/>
                <w:u w:val="none"/>
                <w:shd w:val="clear" w:color="auto" w:fill="auto"/>
                <w:lang w:val="en-US" w:eastAsia="zh-CN" w:bidi="zh-TW"/>
              </w:rPr>
            </w:pPr>
            <w:r>
              <w:rPr>
                <w:rFonts w:hint="eastAsia" w:ascii="宋体" w:hAnsi="宋体" w:eastAsia="宋体" w:cs="宋体"/>
                <w:color w:val="auto"/>
                <w:sz w:val="21"/>
                <w:szCs w:val="21"/>
                <w:highlight w:val="none"/>
                <w:u w:val="none"/>
                <w:shd w:val="clear" w:color="auto" w:fill="auto"/>
                <w:lang w:val="en-US" w:eastAsia="zh-CN" w:bidi="zh-TW"/>
              </w:rPr>
              <w:t>2、下浮率</w:t>
            </w:r>
            <w:r>
              <w:rPr>
                <w:rFonts w:hint="eastAsia" w:ascii="宋体" w:hAnsi="宋体" w:eastAsia="宋体" w:cs="宋体"/>
                <w:color w:val="auto"/>
                <w:kern w:val="2"/>
                <w:sz w:val="21"/>
                <w:szCs w:val="21"/>
                <w:highlight w:val="none"/>
                <w:u w:val="none"/>
                <w:shd w:val="clear" w:color="auto" w:fill="auto"/>
                <w:lang w:val="en-US" w:eastAsia="zh-CN" w:bidi="zh-TW"/>
              </w:rPr>
              <w:t>N为0.5%的整数倍并保留到小数点后一位，</w:t>
            </w:r>
            <w:r>
              <w:rPr>
                <w:rFonts w:hint="eastAsia" w:ascii="宋体" w:hAnsi="宋体" w:eastAsia="宋体" w:cs="宋体"/>
                <w:color w:val="auto"/>
                <w:sz w:val="21"/>
                <w:szCs w:val="21"/>
                <w:highlight w:val="none"/>
                <w:u w:val="none"/>
                <w:shd w:val="clear" w:color="auto" w:fill="auto"/>
                <w:lang w:val="en-US" w:eastAsia="zh-CN" w:bidi="zh-TW"/>
              </w:rPr>
              <w:t>履约期间不做调整；</w:t>
            </w:r>
          </w:p>
          <w:p w14:paraId="1C8A8992">
            <w:pPr>
              <w:widowControl/>
              <w:jc w:val="left"/>
              <w:rPr>
                <w:rFonts w:hint="eastAsia" w:ascii="宋体" w:hAnsi="宋体" w:eastAsia="宋体" w:cs="宋体"/>
                <w:kern w:val="0"/>
                <w:szCs w:val="21"/>
                <w:highlight w:val="none"/>
                <w:lang w:val="en-US"/>
              </w:rPr>
            </w:pPr>
            <w:r>
              <w:rPr>
                <w:rFonts w:hint="eastAsia" w:ascii="宋体" w:hAnsi="宋体" w:eastAsia="宋体" w:cs="宋体"/>
                <w:color w:val="auto"/>
                <w:sz w:val="21"/>
                <w:szCs w:val="21"/>
                <w:highlight w:val="none"/>
                <w:u w:val="none"/>
                <w:shd w:val="clear" w:color="auto" w:fill="auto"/>
                <w:lang w:val="en-US" w:eastAsia="zh-CN" w:bidi="zh-TW"/>
              </w:rPr>
              <w:t>3、</w:t>
            </w:r>
            <w:r>
              <w:rPr>
                <w:rFonts w:hint="eastAsia" w:ascii="宋体" w:hAnsi="宋体" w:eastAsia="宋体" w:cs="宋体"/>
                <w:color w:val="auto"/>
                <w:kern w:val="2"/>
                <w:sz w:val="21"/>
                <w:szCs w:val="21"/>
                <w:highlight w:val="none"/>
                <w:u w:val="none"/>
                <w:shd w:val="clear" w:color="auto" w:fill="auto"/>
                <w:lang w:bidi="zh-TW"/>
              </w:rPr>
              <w:t>为便于评标，基准价M预设为</w:t>
            </w:r>
            <w:r>
              <w:rPr>
                <w:rFonts w:hint="eastAsia" w:ascii="宋体" w:hAnsi="宋体" w:eastAsia="宋体" w:cs="宋体"/>
                <w:color w:val="auto"/>
                <w:kern w:val="2"/>
                <w:sz w:val="21"/>
                <w:szCs w:val="21"/>
                <w:highlight w:val="none"/>
                <w:u w:val="none"/>
                <w:shd w:val="clear" w:color="auto" w:fill="auto"/>
                <w:lang w:val="en-US" w:eastAsia="zh-CN" w:bidi="zh-TW"/>
              </w:rPr>
              <w:t>江西材价网景德镇2024年</w:t>
            </w:r>
            <w:r>
              <w:rPr>
                <w:rFonts w:hint="eastAsia" w:ascii="宋体" w:hAnsi="宋体" w:cs="宋体"/>
                <w:color w:val="auto"/>
                <w:kern w:val="2"/>
                <w:sz w:val="21"/>
                <w:szCs w:val="21"/>
                <w:highlight w:val="none"/>
                <w:u w:val="none"/>
                <w:shd w:val="clear" w:color="auto" w:fill="auto"/>
                <w:lang w:val="en-US" w:eastAsia="zh-CN" w:bidi="zh-TW"/>
              </w:rPr>
              <w:t>11</w:t>
            </w:r>
            <w:r>
              <w:rPr>
                <w:rFonts w:hint="eastAsia" w:ascii="宋体" w:hAnsi="宋体" w:eastAsia="宋体" w:cs="宋体"/>
                <w:color w:val="auto"/>
                <w:kern w:val="2"/>
                <w:sz w:val="21"/>
                <w:szCs w:val="21"/>
                <w:highlight w:val="none"/>
                <w:u w:val="none"/>
                <w:shd w:val="clear" w:color="auto" w:fill="auto"/>
                <w:lang w:val="en-US" w:eastAsia="zh-CN" w:bidi="zh-TW"/>
              </w:rPr>
              <w:t>月</w:t>
            </w:r>
            <w:r>
              <w:rPr>
                <w:rFonts w:hint="eastAsia" w:ascii="宋体" w:hAnsi="宋体" w:cs="宋体"/>
                <w:color w:val="auto"/>
                <w:szCs w:val="21"/>
                <w:highlight w:val="none"/>
                <w:u w:val="none"/>
                <w:shd w:val="clear" w:color="auto" w:fill="auto"/>
                <w:lang w:bidi="zh-TW"/>
              </w:rPr>
              <w:t>细粒式沥青砼</w:t>
            </w:r>
            <w:r>
              <w:rPr>
                <w:rFonts w:hint="eastAsia" w:ascii="宋体" w:hAnsi="宋体" w:eastAsia="宋体" w:cs="宋体"/>
                <w:color w:val="auto"/>
                <w:kern w:val="2"/>
                <w:sz w:val="21"/>
                <w:szCs w:val="21"/>
                <w:highlight w:val="none"/>
                <w:u w:val="none"/>
                <w:shd w:val="clear" w:color="auto" w:fill="auto"/>
                <w:lang w:val="en-US" w:eastAsia="zh-CN" w:bidi="zh-TW"/>
              </w:rPr>
              <w:t>AC-13沥青砼信息价</w:t>
            </w:r>
            <w:r>
              <w:rPr>
                <w:rFonts w:hint="eastAsia" w:ascii="宋体" w:hAnsi="宋体" w:cs="宋体"/>
                <w:color w:val="auto"/>
                <w:szCs w:val="21"/>
                <w:highlight w:val="none"/>
                <w:u w:val="none"/>
                <w:shd w:val="clear" w:color="auto" w:fill="auto"/>
                <w:lang w:bidi="zh-TW"/>
              </w:rPr>
              <w:t>1301.59</w:t>
            </w:r>
            <w:r>
              <w:rPr>
                <w:rFonts w:hint="eastAsia" w:ascii="宋体" w:hAnsi="宋体" w:eastAsia="宋体" w:cs="宋体"/>
                <w:color w:val="auto"/>
                <w:kern w:val="2"/>
                <w:sz w:val="21"/>
                <w:szCs w:val="21"/>
                <w:highlight w:val="none"/>
                <w:u w:val="none"/>
                <w:shd w:val="clear" w:color="auto" w:fill="auto"/>
                <w:lang w:val="en-US" w:eastAsia="zh-CN" w:bidi="zh-TW"/>
              </w:rPr>
              <w:t>按2.35吨/m³换算</w:t>
            </w:r>
            <w:r>
              <w:rPr>
                <w:rFonts w:hint="eastAsia" w:ascii="宋体" w:hAnsi="宋体" w:cs="宋体"/>
                <w:color w:val="auto"/>
                <w:szCs w:val="21"/>
                <w:highlight w:val="none"/>
                <w:u w:val="none"/>
                <w:shd w:val="clear" w:color="auto" w:fill="auto"/>
                <w:lang w:bidi="zh-TW"/>
              </w:rPr>
              <w:t>得</w:t>
            </w:r>
            <w:r>
              <w:rPr>
                <w:rFonts w:hint="eastAsia" w:ascii="宋体" w:hAnsi="宋体" w:cs="宋体"/>
                <w:color w:val="auto"/>
                <w:szCs w:val="21"/>
                <w:highlight w:val="none"/>
                <w:u w:val="none"/>
                <w:shd w:val="clear" w:color="auto" w:fill="auto"/>
                <w:lang w:eastAsia="zh-CN" w:bidi="zh-TW"/>
              </w:rPr>
              <w:t>5</w:t>
            </w:r>
            <w:r>
              <w:rPr>
                <w:rFonts w:hint="eastAsia" w:ascii="宋体" w:hAnsi="宋体" w:cs="宋体"/>
                <w:color w:val="auto"/>
                <w:szCs w:val="21"/>
                <w:highlight w:val="none"/>
                <w:u w:val="none"/>
                <w:shd w:val="clear" w:color="auto" w:fill="auto"/>
                <w:lang w:val="en-US" w:eastAsia="zh-CN" w:bidi="zh-TW"/>
              </w:rPr>
              <w:t>53.87</w:t>
            </w:r>
            <w:r>
              <w:rPr>
                <w:rFonts w:hint="eastAsia" w:ascii="宋体" w:hAnsi="宋体" w:cs="宋体"/>
                <w:color w:val="auto"/>
                <w:szCs w:val="21"/>
                <w:highlight w:val="none"/>
                <w:u w:val="none"/>
                <w:shd w:val="clear" w:color="auto" w:fill="auto"/>
                <w:lang w:bidi="zh-TW"/>
              </w:rPr>
              <w:t>元/吨</w:t>
            </w:r>
            <w:r>
              <w:rPr>
                <w:rFonts w:hint="eastAsia" w:ascii="宋体" w:hAnsi="宋体" w:eastAsia="宋体" w:cs="宋体"/>
                <w:color w:val="auto"/>
                <w:kern w:val="2"/>
                <w:sz w:val="21"/>
                <w:szCs w:val="21"/>
                <w:highlight w:val="none"/>
                <w:u w:val="none"/>
                <w:shd w:val="clear" w:color="auto" w:fill="auto"/>
                <w:lang w:val="en-US" w:eastAsia="zh-CN" w:bidi="zh-TW"/>
              </w:rPr>
              <w:t>，一票制结算。</w:t>
            </w:r>
          </w:p>
        </w:tc>
      </w:tr>
    </w:tbl>
    <w:p w14:paraId="7497E4EE">
      <w:pPr>
        <w:adjustRightInd w:val="0"/>
        <w:snapToGrid w:val="0"/>
        <w:spacing w:line="360" w:lineRule="exact"/>
        <w:rPr>
          <w:highlight w:val="none"/>
        </w:rPr>
      </w:pPr>
      <w:r>
        <w:rPr>
          <w:rFonts w:hint="eastAsia"/>
          <w:highlight w:val="none"/>
        </w:rPr>
        <w:t>综合</w:t>
      </w:r>
      <w:r>
        <w:rPr>
          <w:rFonts w:hint="default"/>
          <w:highlight w:val="none"/>
          <w:lang w:val="en-US" w:eastAsia="zh-CN"/>
        </w:rPr>
        <w:t>总价</w:t>
      </w:r>
      <w:r>
        <w:rPr>
          <w:highlight w:val="none"/>
        </w:rPr>
        <w:t>（人民币大写）：　</w:t>
      </w:r>
      <w:r>
        <w:rPr>
          <w:rFonts w:hint="default"/>
          <w:highlight w:val="none"/>
          <w:lang w:val="en-US" w:eastAsia="zh-CN"/>
        </w:rPr>
        <w:t xml:space="preserve">       万       </w:t>
      </w:r>
      <w:r>
        <w:rPr>
          <w:highlight w:val="none"/>
        </w:rPr>
        <w:t>仟   　佰   　拾  　元</w:t>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p>
    <w:p w14:paraId="51788490">
      <w:pPr>
        <w:adjustRightInd w:val="0"/>
        <w:snapToGrid w:val="0"/>
        <w:spacing w:line="360" w:lineRule="exact"/>
        <w:rPr>
          <w:highlight w:val="none"/>
        </w:rPr>
      </w:pPr>
      <w:r>
        <w:rPr>
          <w:rFonts w:hint="eastAsia"/>
          <w:highlight w:val="none"/>
          <w:lang w:val="en-US" w:eastAsia="zh-CN"/>
        </w:rPr>
        <w:t>报价</w:t>
      </w:r>
      <w:r>
        <w:rPr>
          <w:highlight w:val="none"/>
        </w:rPr>
        <w:t>人名称（加盖公章）：</w:t>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p>
    <w:p w14:paraId="46AB13C1">
      <w:pPr>
        <w:adjustRightInd w:val="0"/>
        <w:snapToGrid w:val="0"/>
        <w:spacing w:line="360" w:lineRule="exact"/>
        <w:rPr>
          <w:highlight w:val="none"/>
        </w:rPr>
      </w:pPr>
      <w:r>
        <w:rPr>
          <w:highlight w:val="none"/>
        </w:rPr>
        <w:t>法定代表人或被授权代理人签字：</w:t>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ab/>
      </w:r>
      <w:r>
        <w:rPr>
          <w:highlight w:val="none"/>
        </w:rPr>
        <w:t xml:space="preserve">                                         日期：   年    月   日</w:t>
      </w:r>
    </w:p>
    <w:bookmarkEnd w:id="0"/>
    <w:bookmarkEnd w:id="1"/>
    <w:bookmarkEnd w:id="2"/>
    <w:bookmarkEnd w:id="3"/>
    <w:bookmarkEnd w:id="4"/>
    <w:bookmarkEnd w:id="5"/>
    <w:bookmarkEnd w:id="6"/>
    <w:bookmarkEnd w:id="7"/>
    <w:bookmarkEnd w:id="8"/>
    <w:bookmarkEnd w:id="9"/>
    <w:p w14:paraId="7561D3BC">
      <w:pPr>
        <w:pStyle w:val="2"/>
        <w:ind w:left="0" w:leftChars="0" w:firstLine="0" w:firstLineChars="0"/>
      </w:pPr>
      <w:bookmarkStart w:id="10" w:name="_GoBack"/>
      <w:bookmarkEnd w:id="1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45AA">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1" name="Text Box 5"/>
              <wp:cNvGraphicFramePr/>
              <a:graphic xmlns:a="http://schemas.openxmlformats.org/drawingml/2006/main">
                <a:graphicData uri="http://schemas.microsoft.com/office/word/2010/wordprocessingShape">
                  <wps:wsp>
                    <wps:cNvSpPr/>
                    <wps:spPr>
                      <a:xfrm>
                        <a:off x="0" y="0"/>
                        <a:ext cx="200660" cy="153035"/>
                      </a:xfrm>
                      <a:prstGeom prst="rect">
                        <a:avLst/>
                      </a:prstGeom>
                      <a:noFill/>
                      <a:ln>
                        <a:noFill/>
                      </a:ln>
                    </wps:spPr>
                    <wps:txbx>
                      <w:txbxContent>
                        <w:p w14:paraId="7D0C9EF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wrap="none" lIns="0" tIns="0" rIns="0" bIns="0" upright="1">
                      <a:spAutoFit/>
                    </wps:bodyPr>
                  </wps:wsp>
                </a:graphicData>
              </a:graphic>
            </wp:anchor>
          </w:drawing>
        </mc:Choice>
        <mc:Fallback>
          <w:pict>
            <v:rect id="Text Box 5" o:spid="_x0000_s1026" o:spt="1"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Rb4j&#10;CdIAAAADAQAADwAAAAAAAAABACAAAAAiAAAAZHJzL2Rvd25yZXYueG1sUEsBAhQAFAAAAAgAh07i&#10;QKibs7i2AQAAjAMAAA4AAAAAAAAAAQAgAAAAIQEAAGRycy9lMm9Eb2MueG1sUEsFBgAAAAAGAAYA&#10;WQEAAEkFAAAAAA==&#10;">
              <v:fill on="f" focussize="0,0"/>
              <v:stroke on="f"/>
              <v:imagedata o:title=""/>
              <o:lock v:ext="edit" aspectratio="f"/>
              <v:textbox inset="0mm,0mm,0mm,0mm" style="mso-fit-shape-to-text:t;">
                <w:txbxContent>
                  <w:p w14:paraId="7D0C9EF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E412E"/>
    <w:rsid w:val="007B6A57"/>
    <w:rsid w:val="26FE412E"/>
    <w:rsid w:val="3B5E6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4">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880</Words>
  <Characters>1048</Characters>
  <Lines>0</Lines>
  <Paragraphs>0</Paragraphs>
  <TotalTime>5</TotalTime>
  <ScaleCrop>false</ScaleCrop>
  <LinksUpToDate>false</LinksUpToDate>
  <CharactersWithSpaces>1380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2025-03-05T00:39:00Z</dcterms:created>
  <dc:creator>风火</dc:creator>
  <cp:lastModifiedBy>风火</cp:lastModifiedBy>
  <dcterms:modified xsi:type="dcterms:W3CDTF">2025-03-05T01:30:18Z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DA66879A5BE640219CF0B1E3B427FE5F_13</vt:lpwstr>
  </property>
  <property fmtid="{D5CDD505-2E9C-101B-9397-08002B2CF9AE}" pid="4" name="KSOTemplateDocerSaveRecord">
    <vt:lpwstr>eyJoZGlkIjoiZDMwNzA4NGQyZTk5ZDJmM2Q0OGNjOGY0MDdhODg3ZDYiLCJ1c2VySWQiOiIyNzM5MDM2OTEifQ==</vt:lpwstr>
  </property>
</Properties>
</file>